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bookmarkStart w:id="0" w:name="head"/>
      <w:bookmarkEnd w:id="0"/>
      <w:r w:rsidRPr="00850D90">
        <w:rPr>
          <w:rFonts w:ascii="Times New Roman" w:eastAsia="Times New Roman" w:hAnsi="Times New Roman" w:cs="Times New Roman"/>
          <w:b/>
          <w:bCs/>
          <w:sz w:val="24"/>
          <w:szCs w:val="24"/>
          <w:lang w:eastAsia="fr-FR"/>
        </w:rPr>
        <w:t>ISOMORPHISMES RYTHMIQUES DANS LES RÉCITATIFS DE L</w:t>
      </w:r>
      <w:r w:rsidR="008F7617">
        <w:rPr>
          <w:rFonts w:ascii="Times New Roman" w:eastAsia="Times New Roman" w:hAnsi="Times New Roman" w:cs="Times New Roman"/>
          <w:b/>
          <w:bCs/>
          <w:sz w:val="24"/>
          <w:szCs w:val="24"/>
          <w:lang w:eastAsia="fr-FR"/>
        </w:rPr>
        <w:t>’</w:t>
      </w:r>
      <w:r w:rsidRPr="00850D90">
        <w:rPr>
          <w:rFonts w:ascii="Times New Roman" w:eastAsia="Times New Roman" w:hAnsi="Times New Roman" w:cs="Times New Roman"/>
          <w:b/>
          <w:bCs/>
          <w:i/>
          <w:iCs/>
          <w:sz w:val="24"/>
          <w:szCs w:val="24"/>
          <w:lang w:eastAsia="fr-FR"/>
        </w:rPr>
        <w:t>ALCESTE</w:t>
      </w:r>
      <w:r w:rsidRPr="00850D90">
        <w:rPr>
          <w:rFonts w:ascii="Times New Roman" w:eastAsia="Times New Roman" w:hAnsi="Times New Roman" w:cs="Times New Roman"/>
          <w:b/>
          <w:bCs/>
          <w:sz w:val="24"/>
          <w:szCs w:val="24"/>
          <w:lang w:eastAsia="fr-FR"/>
        </w:rPr>
        <w:t xml:space="preserve"> DE LULLI</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Times New Roman" w:eastAsia="Times New Roman" w:hAnsi="Times New Roman" w:cs="Times New Roman"/>
          <w:b/>
          <w:bCs/>
          <w:color w:val="333333"/>
          <w:sz w:val="24"/>
          <w:szCs w:val="24"/>
          <w:lang w:eastAsia="fr-FR"/>
        </w:rPr>
        <w:t>Pierre LUSSON</w:t>
      </w:r>
      <w:r w:rsidRPr="00850D90">
        <w:rPr>
          <w:rFonts w:ascii="Times New Roman" w:eastAsia="Times New Roman" w:hAnsi="Times New Roman" w:cs="Times New Roman"/>
          <w:b/>
          <w:bCs/>
          <w:color w:val="333333"/>
          <w:sz w:val="24"/>
          <w:szCs w:val="24"/>
          <w:lang w:eastAsia="fr-FR"/>
        </w:rPr>
        <w:br/>
        <w:t>Université Paris 6</w:t>
      </w:r>
      <w:r w:rsidRPr="00850D90">
        <w:rPr>
          <w:rFonts w:ascii="Times New Roman" w:eastAsia="Times New Roman" w:hAnsi="Times New Roman" w:cs="Times New Roman"/>
          <w:color w:val="333333"/>
          <w:sz w:val="24"/>
          <w:szCs w:val="24"/>
          <w:lang w:eastAsia="fr-FR"/>
        </w:rPr>
        <w:t xml:space="preserve"> </w:t>
      </w:r>
    </w:p>
    <w:p w:rsidR="00850D90" w:rsidRPr="00850D90" w:rsidRDefault="00850D90" w:rsidP="00850D90">
      <w:pPr>
        <w:spacing w:before="100" w:beforeAutospacing="1" w:after="100" w:afterAutospacing="1" w:line="240" w:lineRule="auto"/>
        <w:ind w:left="720"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SOMMAIRE</w:t>
      </w:r>
      <w:r w:rsidRPr="00850D90">
        <w:rPr>
          <w:rFonts w:ascii="Arial" w:eastAsia="Times New Roman" w:hAnsi="Arial" w:cs="Arial"/>
          <w:sz w:val="24"/>
          <w:szCs w:val="24"/>
          <w:lang w:eastAsia="fr-FR"/>
        </w:rPr>
        <w:br/>
      </w:r>
      <w:hyperlink r:id="rId5" w:anchor="I." w:history="1">
        <w:r w:rsidRPr="00541F5C">
          <w:rPr>
            <w:rFonts w:ascii="Arial" w:eastAsia="Times New Roman" w:hAnsi="Arial" w:cs="Arial"/>
            <w:sz w:val="24"/>
            <w:szCs w:val="24"/>
            <w:u w:val="single"/>
            <w:lang w:eastAsia="fr-FR"/>
          </w:rPr>
          <w:t>1</w:t>
        </w:r>
      </w:hyperlink>
      <w:hyperlink r:id="rId6" w:anchor="1." w:history="1">
        <w:r w:rsidRPr="00541F5C">
          <w:rPr>
            <w:rFonts w:ascii="Arial" w:eastAsia="Times New Roman" w:hAnsi="Arial" w:cs="Arial"/>
            <w:sz w:val="24"/>
            <w:szCs w:val="24"/>
            <w:u w:val="single"/>
            <w:lang w:eastAsia="fr-FR"/>
          </w:rPr>
          <w:t>. Une théorie générale du rythme</w:t>
        </w:r>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r>
      <w:hyperlink r:id="rId7" w:anchor="2." w:history="1">
        <w:r w:rsidRPr="00541F5C">
          <w:rPr>
            <w:rFonts w:ascii="Arial" w:eastAsia="Times New Roman" w:hAnsi="Arial" w:cs="Arial"/>
            <w:sz w:val="24"/>
            <w:szCs w:val="24"/>
            <w:u w:val="single"/>
            <w:lang w:eastAsia="fr-FR"/>
          </w:rPr>
          <w:t>2. Application au récitatif lulliste : définition des marquages</w:t>
        </w:r>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t xml:space="preserve">2.1. </w:t>
      </w:r>
      <w:hyperlink r:id="rId8" w:anchor="2.1." w:history="1">
        <w:r w:rsidRPr="00541F5C">
          <w:rPr>
            <w:rFonts w:ascii="Arial" w:eastAsia="Times New Roman" w:hAnsi="Arial" w:cs="Arial"/>
            <w:sz w:val="24"/>
            <w:szCs w:val="24"/>
            <w:u w:val="single"/>
            <w:lang w:eastAsia="fr-FR"/>
          </w:rPr>
          <w:t>Marquages poétiques</w:t>
        </w:r>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t xml:space="preserve">2.2. </w:t>
      </w:r>
      <w:hyperlink r:id="rId9" w:anchor="2.2." w:history="1">
        <w:r w:rsidRPr="00541F5C">
          <w:rPr>
            <w:rFonts w:ascii="Arial" w:eastAsia="Times New Roman" w:hAnsi="Arial" w:cs="Arial"/>
            <w:sz w:val="24"/>
            <w:szCs w:val="24"/>
            <w:u w:val="single"/>
            <w:lang w:eastAsia="fr-FR"/>
          </w:rPr>
          <w:t>Marquages musicaux</w:t>
        </w:r>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r>
      <w:hyperlink r:id="rId10" w:anchor="3." w:history="1">
        <w:r w:rsidRPr="00541F5C">
          <w:rPr>
            <w:rFonts w:ascii="Arial" w:eastAsia="Times New Roman" w:hAnsi="Arial" w:cs="Arial"/>
            <w:sz w:val="24"/>
            <w:szCs w:val="24"/>
            <w:u w:val="single"/>
            <w:lang w:eastAsia="fr-FR"/>
          </w:rPr>
          <w:t>3</w:t>
        </w:r>
      </w:hyperlink>
      <w:hyperlink r:id="rId11" w:anchor="3." w:history="1">
        <w:r w:rsidRPr="00541F5C">
          <w:rPr>
            <w:rFonts w:ascii="Arial" w:eastAsia="Times New Roman" w:hAnsi="Arial" w:cs="Arial"/>
            <w:sz w:val="24"/>
            <w:szCs w:val="24"/>
            <w:u w:val="single"/>
            <w:lang w:eastAsia="fr-FR"/>
          </w:rPr>
          <w:t>. La règle de conformité métrique</w:t>
        </w:r>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r>
      <w:hyperlink r:id="rId12" w:anchor="4." w:history="1">
        <w:r w:rsidRPr="00541F5C">
          <w:rPr>
            <w:rFonts w:ascii="Arial" w:eastAsia="Times New Roman" w:hAnsi="Arial" w:cs="Arial"/>
            <w:sz w:val="24"/>
            <w:szCs w:val="24"/>
            <w:u w:val="single"/>
            <w:lang w:eastAsia="fr-FR"/>
          </w:rPr>
          <w:t>4. Du vers à sa réalisation musicale</w:t>
        </w:r>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t xml:space="preserve">4.1. </w:t>
      </w:r>
      <w:hyperlink r:id="rId13" w:anchor="4.1." w:history="1">
        <w:r w:rsidRPr="00541F5C">
          <w:rPr>
            <w:rFonts w:ascii="Arial" w:eastAsia="Times New Roman" w:hAnsi="Arial" w:cs="Arial"/>
            <w:sz w:val="24"/>
            <w:szCs w:val="24"/>
            <w:u w:val="single"/>
            <w:lang w:eastAsia="fr-FR"/>
          </w:rPr>
          <w:t>Contraintes sur les durées et positions musicales</w:t>
        </w:r>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t xml:space="preserve">4.2. </w:t>
      </w:r>
      <w:hyperlink r:id="rId14" w:anchor="4.2." w:history="1">
        <w:r w:rsidR="00176557">
          <w:rPr>
            <w:rFonts w:ascii="Arial" w:eastAsia="Times New Roman" w:hAnsi="Arial" w:cs="Arial"/>
            <w:sz w:val="24"/>
            <w:szCs w:val="24"/>
            <w:u w:val="single"/>
            <w:lang w:eastAsia="fr-FR"/>
          </w:rPr>
          <w:t>Exemple d’</w:t>
        </w:r>
        <w:proofErr w:type="spellStart"/>
        <w:r w:rsidRPr="00541F5C">
          <w:rPr>
            <w:rFonts w:ascii="Arial" w:eastAsia="Times New Roman" w:hAnsi="Arial" w:cs="Arial"/>
            <w:sz w:val="24"/>
            <w:szCs w:val="24"/>
            <w:u w:val="single"/>
            <w:lang w:eastAsia="fr-FR"/>
          </w:rPr>
          <w:t>iambicisation</w:t>
        </w:r>
        <w:proofErr w:type="spellEnd"/>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r>
      <w:hyperlink r:id="rId15" w:anchor="5." w:history="1">
        <w:r w:rsidRPr="00541F5C">
          <w:rPr>
            <w:rFonts w:ascii="Arial" w:eastAsia="Times New Roman" w:hAnsi="Arial" w:cs="Arial"/>
            <w:sz w:val="24"/>
            <w:szCs w:val="24"/>
            <w:u w:val="single"/>
            <w:lang w:eastAsia="fr-FR"/>
          </w:rPr>
          <w:t>5. Remarques</w:t>
        </w:r>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t xml:space="preserve">5.1. </w:t>
      </w:r>
      <w:hyperlink r:id="rId16" w:anchor="5.1." w:history="1">
        <w:r w:rsidRPr="00541F5C">
          <w:rPr>
            <w:rFonts w:ascii="Arial" w:eastAsia="Times New Roman" w:hAnsi="Arial" w:cs="Arial"/>
            <w:sz w:val="24"/>
            <w:szCs w:val="24"/>
            <w:u w:val="single"/>
            <w:lang w:eastAsia="fr-FR"/>
          </w:rPr>
          <w:t>Considérations méthodologiques</w:t>
        </w:r>
      </w:hyperlink>
      <w:r w:rsidRPr="00541F5C">
        <w:rPr>
          <w:rFonts w:ascii="Arial" w:eastAsia="Times New Roman" w:hAnsi="Arial" w:cs="Arial"/>
          <w:sz w:val="24"/>
          <w:szCs w:val="24"/>
          <w:lang w:eastAsia="fr-FR"/>
        </w:rPr>
        <w:t xml:space="preserve"> </w:t>
      </w:r>
      <w:r w:rsidRPr="00541F5C">
        <w:rPr>
          <w:rFonts w:ascii="Arial" w:eastAsia="Times New Roman" w:hAnsi="Arial" w:cs="Arial"/>
          <w:sz w:val="24"/>
          <w:szCs w:val="24"/>
          <w:lang w:eastAsia="fr-FR"/>
        </w:rPr>
        <w:br/>
        <w:t xml:space="preserve">5.2. </w:t>
      </w:r>
      <w:hyperlink r:id="rId17" w:anchor="5.2." w:history="1">
        <w:r w:rsidRPr="00541F5C">
          <w:rPr>
            <w:rFonts w:ascii="Arial" w:eastAsia="Times New Roman" w:hAnsi="Arial" w:cs="Arial"/>
            <w:sz w:val="24"/>
            <w:szCs w:val="24"/>
            <w:u w:val="single"/>
            <w:lang w:eastAsia="fr-FR"/>
          </w:rPr>
          <w:t>Conséquences musicologiques</w:t>
        </w:r>
      </w:hyperlink>
      <w:r w:rsidRPr="00850D90">
        <w:rPr>
          <w:rFonts w:ascii="Arial" w:eastAsia="Times New Roman" w:hAnsi="Arial" w:cs="Arial"/>
          <w:sz w:val="24"/>
          <w:szCs w:val="24"/>
          <w:lang w:eastAsia="fr-FR"/>
        </w:rPr>
        <w:t xml:space="preserve">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right"/>
        <w:rPr>
          <w:rFonts w:ascii="Times New Roman" w:eastAsia="Times New Roman" w:hAnsi="Times New Roman" w:cs="Times New Roman"/>
          <w:sz w:val="24"/>
          <w:szCs w:val="24"/>
          <w:lang w:eastAsia="fr-FR"/>
        </w:rPr>
      </w:pPr>
      <w:proofErr w:type="spellStart"/>
      <w:r w:rsidRPr="00850D90">
        <w:rPr>
          <w:rFonts w:ascii="Arial" w:eastAsia="Times New Roman" w:hAnsi="Arial" w:cs="Arial"/>
          <w:i/>
          <w:iCs/>
          <w:sz w:val="20"/>
          <w:szCs w:val="20"/>
          <w:lang w:eastAsia="fr-FR"/>
        </w:rPr>
        <w:t>Musica</w:t>
      </w:r>
      <w:proofErr w:type="spellEnd"/>
      <w:r w:rsidRPr="00850D90">
        <w:rPr>
          <w:rFonts w:ascii="Arial" w:eastAsia="Times New Roman" w:hAnsi="Arial" w:cs="Arial"/>
          <w:i/>
          <w:iCs/>
          <w:sz w:val="20"/>
          <w:szCs w:val="20"/>
          <w:lang w:eastAsia="fr-FR"/>
        </w:rPr>
        <w:t xml:space="preserve"> est mathesis </w:t>
      </w:r>
      <w:proofErr w:type="spellStart"/>
      <w:r w:rsidRPr="00850D90">
        <w:rPr>
          <w:rFonts w:ascii="Arial" w:eastAsia="Times New Roman" w:hAnsi="Arial" w:cs="Arial"/>
          <w:i/>
          <w:iCs/>
          <w:sz w:val="20"/>
          <w:szCs w:val="20"/>
          <w:lang w:eastAsia="fr-FR"/>
        </w:rPr>
        <w:t>animae</w:t>
      </w:r>
      <w:proofErr w:type="spellEnd"/>
      <w:r w:rsidRPr="00850D90">
        <w:rPr>
          <w:rFonts w:ascii="Times New Roman" w:eastAsia="Times New Roman" w:hAnsi="Times New Roman" w:cs="Times New Roman"/>
          <w:sz w:val="20"/>
          <w:szCs w:val="20"/>
          <w:lang w:eastAsia="fr-FR"/>
        </w:rPr>
        <w:t xml:space="preserve"> </w:t>
      </w:r>
      <w:r w:rsidRPr="00850D90">
        <w:rPr>
          <w:rFonts w:ascii="Times New Roman" w:eastAsia="Times New Roman" w:hAnsi="Times New Roman" w:cs="Times New Roman"/>
          <w:sz w:val="20"/>
          <w:szCs w:val="20"/>
          <w:lang w:eastAsia="fr-FR"/>
        </w:rPr>
        <w:br/>
      </w:r>
      <w:proofErr w:type="spellStart"/>
      <w:r w:rsidRPr="00850D90">
        <w:rPr>
          <w:rFonts w:ascii="Arial" w:eastAsia="Times New Roman" w:hAnsi="Arial" w:cs="Arial"/>
          <w:i/>
          <w:iCs/>
          <w:sz w:val="20"/>
          <w:szCs w:val="20"/>
          <w:lang w:eastAsia="fr-FR"/>
        </w:rPr>
        <w:t>Nescientis</w:t>
      </w:r>
      <w:proofErr w:type="spellEnd"/>
      <w:r w:rsidRPr="00850D90">
        <w:rPr>
          <w:rFonts w:ascii="Arial" w:eastAsia="Times New Roman" w:hAnsi="Arial" w:cs="Arial"/>
          <w:i/>
          <w:iCs/>
          <w:sz w:val="20"/>
          <w:szCs w:val="20"/>
          <w:lang w:eastAsia="fr-FR"/>
        </w:rPr>
        <w:t xml:space="preserve"> </w:t>
      </w:r>
      <w:proofErr w:type="spellStart"/>
      <w:r w:rsidRPr="00850D90">
        <w:rPr>
          <w:rFonts w:ascii="Arial" w:eastAsia="Times New Roman" w:hAnsi="Arial" w:cs="Arial"/>
          <w:i/>
          <w:iCs/>
          <w:sz w:val="20"/>
          <w:szCs w:val="20"/>
          <w:lang w:eastAsia="fr-FR"/>
        </w:rPr>
        <w:t>sese</w:t>
      </w:r>
      <w:proofErr w:type="spellEnd"/>
      <w:r w:rsidRPr="00850D90">
        <w:rPr>
          <w:rFonts w:ascii="Arial" w:eastAsia="Times New Roman" w:hAnsi="Arial" w:cs="Arial"/>
          <w:i/>
          <w:iCs/>
          <w:sz w:val="20"/>
          <w:szCs w:val="20"/>
          <w:lang w:eastAsia="fr-FR"/>
        </w:rPr>
        <w:t xml:space="preserve"> </w:t>
      </w:r>
      <w:proofErr w:type="spellStart"/>
      <w:r w:rsidRPr="00850D90">
        <w:rPr>
          <w:rFonts w:ascii="Arial" w:eastAsia="Times New Roman" w:hAnsi="Arial" w:cs="Arial"/>
          <w:i/>
          <w:iCs/>
          <w:sz w:val="20"/>
          <w:szCs w:val="20"/>
          <w:lang w:eastAsia="fr-FR"/>
        </w:rPr>
        <w:t>computare</w:t>
      </w:r>
      <w:proofErr w:type="spellEnd"/>
      <w:r w:rsidRPr="00850D90">
        <w:rPr>
          <w:rFonts w:ascii="Times New Roman" w:eastAsia="Times New Roman" w:hAnsi="Times New Roman" w:cs="Times New Roman"/>
          <w:sz w:val="20"/>
          <w:szCs w:val="20"/>
          <w:lang w:eastAsia="fr-FR"/>
        </w:rPr>
        <w:t xml:space="preserve"> </w:t>
      </w:r>
      <w:r w:rsidRPr="00850D90">
        <w:rPr>
          <w:rFonts w:ascii="Times New Roman" w:eastAsia="Times New Roman" w:hAnsi="Times New Roman" w:cs="Times New Roman"/>
          <w:sz w:val="20"/>
          <w:szCs w:val="20"/>
          <w:lang w:eastAsia="fr-FR"/>
        </w:rPr>
        <w:br/>
      </w:r>
      <w:r w:rsidRPr="00850D90">
        <w:rPr>
          <w:rFonts w:ascii="Arial" w:eastAsia="Times New Roman" w:hAnsi="Arial" w:cs="Arial"/>
          <w:sz w:val="20"/>
          <w:szCs w:val="20"/>
          <w:lang w:eastAsia="fr-FR"/>
        </w:rPr>
        <w:t>Leibniz</w:t>
      </w:r>
      <w:r w:rsidRPr="00850D90">
        <w:rPr>
          <w:rFonts w:ascii="Times New Roman" w:eastAsia="Times New Roman" w:hAnsi="Times New Roman" w:cs="Times New Roman"/>
          <w:sz w:val="20"/>
          <w:szCs w:val="20"/>
          <w:lang w:eastAsia="fr-FR"/>
        </w:rPr>
        <w:t xml:space="preserve"> </w:t>
      </w:r>
    </w:p>
    <w:p w:rsidR="00850D90" w:rsidRPr="00850D90" w:rsidRDefault="00850D90" w:rsidP="003F2DFB">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Dans la longue et complexe histoire des rapports du langage et de la musique les XVII</w:t>
      </w:r>
      <w:r w:rsidRPr="001C186F">
        <w:rPr>
          <w:rFonts w:ascii="Arial" w:eastAsia="Times New Roman" w:hAnsi="Arial" w:cs="Arial"/>
          <w:sz w:val="24"/>
          <w:szCs w:val="24"/>
          <w:vertAlign w:val="superscript"/>
          <w:lang w:eastAsia="fr-FR"/>
        </w:rPr>
        <w:t>e</w:t>
      </w:r>
      <w:r w:rsidRPr="00850D90">
        <w:rPr>
          <w:rFonts w:ascii="Arial" w:eastAsia="Times New Roman" w:hAnsi="Arial" w:cs="Arial"/>
          <w:sz w:val="24"/>
          <w:szCs w:val="24"/>
          <w:lang w:eastAsia="fr-FR"/>
        </w:rPr>
        <w:t xml:space="preserve"> et XVIII</w:t>
      </w:r>
      <w:r w:rsidRPr="001C186F">
        <w:rPr>
          <w:rFonts w:ascii="Arial" w:eastAsia="Times New Roman" w:hAnsi="Arial" w:cs="Arial"/>
          <w:sz w:val="24"/>
          <w:szCs w:val="24"/>
          <w:vertAlign w:val="superscript"/>
          <w:lang w:eastAsia="fr-FR"/>
        </w:rPr>
        <w:t>e</w:t>
      </w:r>
      <w:r w:rsidRPr="00850D90">
        <w:rPr>
          <w:rFonts w:ascii="Arial" w:eastAsia="Times New Roman" w:hAnsi="Arial" w:cs="Arial"/>
          <w:sz w:val="24"/>
          <w:szCs w:val="24"/>
          <w:lang w:eastAsia="fr-FR"/>
        </w:rPr>
        <w:t xml:space="preserve"> siècles français constituent un moment privilégié : de l</w:t>
      </w:r>
      <w:r w:rsidR="008F7617">
        <w:rPr>
          <w:rFonts w:ascii="Arial" w:eastAsia="Times New Roman" w:hAnsi="Arial" w:cs="Arial"/>
          <w:sz w:val="24"/>
          <w:szCs w:val="24"/>
          <w:lang w:eastAsia="fr-FR"/>
        </w:rPr>
        <w:t>’</w:t>
      </w:r>
      <w:r w:rsidRPr="003F2DFB">
        <w:rPr>
          <w:rFonts w:ascii="Arial" w:eastAsia="Times New Roman" w:hAnsi="Arial" w:cs="Arial"/>
          <w:i/>
          <w:sz w:val="24"/>
          <w:szCs w:val="24"/>
          <w:lang w:eastAsia="fr-FR"/>
        </w:rPr>
        <w:t>Alceste</w:t>
      </w:r>
      <w:r w:rsidRPr="00850D90">
        <w:rPr>
          <w:rFonts w:ascii="Arial" w:eastAsia="Times New Roman" w:hAnsi="Arial" w:cs="Arial"/>
          <w:sz w:val="24"/>
          <w:szCs w:val="24"/>
          <w:lang w:eastAsia="fr-FR"/>
        </w:rPr>
        <w:t xml:space="preserve"> de Lulli aux </w:t>
      </w:r>
      <w:proofErr w:type="spellStart"/>
      <w:r w:rsidRPr="003F2DFB">
        <w:rPr>
          <w:rFonts w:ascii="Arial" w:eastAsia="Times New Roman" w:hAnsi="Arial" w:cs="Arial"/>
          <w:i/>
          <w:sz w:val="24"/>
          <w:szCs w:val="24"/>
          <w:lang w:eastAsia="fr-FR"/>
        </w:rPr>
        <w:t>Boréades</w:t>
      </w:r>
      <w:proofErr w:type="spellEnd"/>
      <w:r w:rsidRPr="00850D90">
        <w:rPr>
          <w:rFonts w:ascii="Arial" w:eastAsia="Times New Roman" w:hAnsi="Arial" w:cs="Arial"/>
          <w:sz w:val="24"/>
          <w:szCs w:val="24"/>
          <w:lang w:eastAsia="fr-FR"/>
        </w:rPr>
        <w:t xml:space="preserve"> de Rameau un propos délibéré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adéquation de la musique aux vers a été poursuivi dans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écriture des récitatifs (cela est vrai aussi mais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manière plus lâche, pour les airs). Si, dès le XI</w:t>
      </w:r>
      <w:r w:rsidRPr="001C186F">
        <w:rPr>
          <w:rFonts w:ascii="Arial" w:eastAsia="Times New Roman" w:hAnsi="Arial" w:cs="Arial"/>
          <w:sz w:val="24"/>
          <w:szCs w:val="24"/>
          <w:vertAlign w:val="superscript"/>
          <w:lang w:eastAsia="fr-FR"/>
        </w:rPr>
        <w:t>e</w:t>
      </w:r>
      <w:r w:rsidRPr="00850D90">
        <w:rPr>
          <w:rFonts w:ascii="Arial" w:eastAsia="Times New Roman" w:hAnsi="Arial" w:cs="Arial"/>
          <w:sz w:val="24"/>
          <w:szCs w:val="24"/>
          <w:lang w:eastAsia="fr-FR"/>
        </w:rPr>
        <w:t xml:space="preserve"> siècle et jusqu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à nos jours, cette adéquation a été reconnue, mais seulement sous une forme vague et métaphorique, la raison en est simple : les écrits des métriciens classiques, y compris Grammont, sont à la métrique générale ce que sont les règles des grammaires traditionnelles à la syntaxe générale.</w:t>
      </w:r>
      <w:r w:rsidRPr="00850D90">
        <w:rPr>
          <w:rFonts w:ascii="Times New Roman" w:eastAsia="Times New Roman" w:hAnsi="Times New Roman" w:cs="Times New Roman"/>
          <w:sz w:val="24"/>
          <w:szCs w:val="24"/>
          <w:lang w:eastAsia="fr-FR"/>
        </w:rPr>
        <w:t xml:space="preserve"> </w:t>
      </w:r>
    </w:p>
    <w:p w:rsidR="00850D90" w:rsidRPr="00850D90" w:rsidRDefault="00850D90" w:rsidP="003F2DFB">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Disposant depuis 1973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théorie du rythme (dont toute théorie métrique est un cas particulier) métrique exprimée dans un langage qui est commun à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analyse rythmique aussi bien de la poésie que de la musique, ainsi que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technique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analyse elle aussi commune (Lusson, 1973 et 1998), il devenait tentant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éprouver la fécondité de ces méthodes sur cet objet privilégié de la rencontre du chant et de la poésie : le récitatif lulliste.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étude qui suit se limite au corpus des quelques cinq cents vers de Quinault (sur les mille que compte l</w:t>
      </w:r>
      <w:r w:rsidR="008F7617">
        <w:rPr>
          <w:rFonts w:ascii="Arial" w:eastAsia="Times New Roman" w:hAnsi="Arial" w:cs="Arial"/>
          <w:sz w:val="24"/>
          <w:szCs w:val="24"/>
          <w:lang w:eastAsia="fr-FR"/>
        </w:rPr>
        <w:t>’</w:t>
      </w:r>
      <w:r w:rsidRPr="003F2DFB">
        <w:rPr>
          <w:rFonts w:ascii="Arial" w:eastAsia="Times New Roman" w:hAnsi="Arial" w:cs="Arial"/>
          <w:i/>
          <w:sz w:val="24"/>
          <w:szCs w:val="24"/>
          <w:lang w:eastAsia="fr-FR"/>
        </w:rPr>
        <w:t>Alceste</w:t>
      </w:r>
      <w:r w:rsidRPr="00850D90">
        <w:rPr>
          <w:rFonts w:ascii="Arial" w:eastAsia="Times New Roman" w:hAnsi="Arial" w:cs="Arial"/>
          <w:sz w:val="24"/>
          <w:szCs w:val="24"/>
          <w:lang w:eastAsia="fr-FR"/>
        </w:rPr>
        <w:t>) utilisés par Lulli pour ses récitatifs.</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Nous montrerons le résultat suivant :</w:t>
      </w:r>
      <w:r w:rsidR="008912F6">
        <w:rPr>
          <w:rFonts w:ascii="Arial" w:eastAsia="Times New Roman" w:hAnsi="Arial" w:cs="Arial"/>
          <w:sz w:val="24"/>
          <w:szCs w:val="24"/>
          <w:lang w:eastAsia="fr-FR"/>
        </w:rPr>
        <w:t xml:space="preserve"> </w:t>
      </w:r>
      <w:r w:rsidRPr="00850D90">
        <w:rPr>
          <w:rFonts w:ascii="Arial" w:eastAsia="Times New Roman" w:hAnsi="Arial" w:cs="Arial"/>
          <w:i/>
          <w:iCs/>
          <w:sz w:val="24"/>
          <w:szCs w:val="24"/>
          <w:lang w:eastAsia="fr-FR"/>
        </w:rPr>
        <w:t>Il y a isomorphie parfaite entre l</w:t>
      </w:r>
      <w:r w:rsidR="008F7617">
        <w:rPr>
          <w:rFonts w:ascii="Arial" w:eastAsia="Times New Roman" w:hAnsi="Arial" w:cs="Arial"/>
          <w:i/>
          <w:iCs/>
          <w:sz w:val="24"/>
          <w:szCs w:val="24"/>
          <w:lang w:eastAsia="fr-FR"/>
        </w:rPr>
        <w:t>’</w:t>
      </w:r>
      <w:r w:rsidRPr="00850D90">
        <w:rPr>
          <w:rFonts w:ascii="Arial" w:eastAsia="Times New Roman" w:hAnsi="Arial" w:cs="Arial"/>
          <w:i/>
          <w:iCs/>
          <w:sz w:val="24"/>
          <w:szCs w:val="24"/>
          <w:lang w:eastAsia="fr-FR"/>
        </w:rPr>
        <w:t>analyse rythmique des vers (en utilisant les seuls paramètres linguistiques poétiquement pertinents) et celle de la musique en utilisant les seuls paramètres musicaux.</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Plus précisément :</w:t>
      </w:r>
      <w:r w:rsidR="008912F6">
        <w:rPr>
          <w:rFonts w:ascii="Arial" w:eastAsia="Times New Roman" w:hAnsi="Arial" w:cs="Arial"/>
          <w:sz w:val="24"/>
          <w:szCs w:val="24"/>
          <w:lang w:eastAsia="fr-FR"/>
        </w:rPr>
        <w:t xml:space="preserve"> </w:t>
      </w:r>
      <w:r w:rsidRPr="00850D90">
        <w:rPr>
          <w:rFonts w:ascii="Arial" w:eastAsia="Times New Roman" w:hAnsi="Arial" w:cs="Arial"/>
          <w:i/>
          <w:iCs/>
          <w:sz w:val="24"/>
          <w:szCs w:val="24"/>
          <w:lang w:eastAsia="fr-FR"/>
        </w:rPr>
        <w:t>Les frontières (hiérarchisées) des groupements des positions poétiques sont les mêmes qu</w:t>
      </w:r>
      <w:r w:rsidR="008F7617">
        <w:rPr>
          <w:rFonts w:ascii="Arial" w:eastAsia="Times New Roman" w:hAnsi="Arial" w:cs="Arial"/>
          <w:i/>
          <w:iCs/>
          <w:sz w:val="24"/>
          <w:szCs w:val="24"/>
          <w:lang w:eastAsia="fr-FR"/>
        </w:rPr>
        <w:t>’</w:t>
      </w:r>
      <w:r w:rsidRPr="00850D90">
        <w:rPr>
          <w:rFonts w:ascii="Arial" w:eastAsia="Times New Roman" w:hAnsi="Arial" w:cs="Arial"/>
          <w:i/>
          <w:iCs/>
          <w:sz w:val="24"/>
          <w:szCs w:val="24"/>
          <w:lang w:eastAsia="fr-FR"/>
        </w:rPr>
        <w:t>on les définisse à partir des paramètres poétiques ou des paramètres musicaux.</w:t>
      </w:r>
      <w:r w:rsidRPr="00850D90">
        <w:rPr>
          <w:rFonts w:ascii="Times New Roman" w:eastAsia="Times New Roman" w:hAnsi="Times New Roman" w:cs="Times New Roman"/>
          <w:sz w:val="24"/>
          <w:szCs w:val="24"/>
          <w:lang w:eastAsia="fr-FR"/>
        </w:rPr>
        <w:t xml:space="preserve"> </w:t>
      </w:r>
    </w:p>
    <w:p w:rsidR="008912F6" w:rsidRDefault="008912F6">
      <w:pPr>
        <w:rPr>
          <w:rFonts w:ascii="Arial" w:eastAsia="Times New Roman" w:hAnsi="Arial" w:cs="Arial"/>
          <w:b/>
          <w:bCs/>
          <w:sz w:val="24"/>
          <w:szCs w:val="24"/>
          <w:lang w:eastAsia="fr-FR"/>
        </w:rPr>
      </w:pPr>
      <w:bookmarkStart w:id="1" w:name="1."/>
      <w:r>
        <w:rPr>
          <w:rFonts w:ascii="Arial" w:eastAsia="Times New Roman" w:hAnsi="Arial" w:cs="Arial"/>
          <w:b/>
          <w:bCs/>
          <w:sz w:val="24"/>
          <w:szCs w:val="24"/>
          <w:lang w:eastAsia="fr-FR"/>
        </w:rPr>
        <w:br w:type="page"/>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b/>
          <w:bCs/>
          <w:sz w:val="24"/>
          <w:szCs w:val="24"/>
          <w:lang w:eastAsia="fr-FR"/>
        </w:rPr>
        <w:lastRenderedPageBreak/>
        <w:t>1.</w:t>
      </w:r>
      <w:bookmarkEnd w:id="1"/>
      <w:r w:rsidRPr="00850D90">
        <w:rPr>
          <w:rFonts w:ascii="Arial" w:eastAsia="Times New Roman" w:hAnsi="Arial" w:cs="Arial"/>
          <w:b/>
          <w:bCs/>
          <w:sz w:val="24"/>
          <w:szCs w:val="24"/>
          <w:lang w:eastAsia="fr-FR"/>
        </w:rPr>
        <w:t xml:space="preserve"> Une théorie générale du rythme </w:t>
      </w:r>
      <w:r>
        <w:rPr>
          <w:rFonts w:ascii="Arial" w:eastAsia="Times New Roman" w:hAnsi="Arial" w:cs="Arial"/>
          <w:b/>
          <w:bCs/>
          <w:noProof/>
          <w:color w:val="0000FF"/>
          <w:sz w:val="24"/>
          <w:szCs w:val="24"/>
          <w:lang w:eastAsia="fr-FR"/>
        </w:rPr>
        <w:drawing>
          <wp:inline distT="0" distB="0" distL="0" distR="0">
            <wp:extent cx="62865" cy="62865"/>
            <wp:effectExtent l="19050" t="0" r="0" b="0"/>
            <wp:docPr id="1" name="Image 1" descr="http://www.revue-texto.net/Images/fleche_gris.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vue-texto.net/Images/fleche_gris.gif">
                      <a:hlinkClick r:id="rId18"/>
                    </pic:cNvPr>
                    <pic:cNvPicPr>
                      <a:picLocks noChangeAspect="1" noChangeArrowheads="1"/>
                    </pic:cNvPicPr>
                  </pic:nvPicPr>
                  <pic:blipFill>
                    <a:blip r:embed="rId19"/>
                    <a:srcRect/>
                    <a:stretch>
                      <a:fillRect/>
                    </a:stretch>
                  </pic:blipFill>
                  <pic:spPr bwMode="auto">
                    <a:xfrm>
                      <a:off x="0" y="0"/>
                      <a:ext cx="62865" cy="62865"/>
                    </a:xfrm>
                    <a:prstGeom prst="rect">
                      <a:avLst/>
                    </a:prstGeom>
                    <a:noFill/>
                    <a:ln w="9525">
                      <a:noFill/>
                      <a:miter lim="800000"/>
                      <a:headEnd/>
                      <a:tailEnd/>
                    </a:ln>
                  </pic:spPr>
                </pic:pic>
              </a:graphicData>
            </a:graphic>
          </wp:inline>
        </w:drawing>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Auparavant, il nous faut donner quelques rudiments de la très générale théorie du rythme évoquée ci-dessus ; elle traite dans le même langage, en 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appuyant sur les mêmes axiomes, avec la même méthode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analyse aussi bien les séquences poétiques que les séquences musicales (et également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ailleurs, les séquences phonologiques ou syntaxiques de la langue [</w:t>
      </w:r>
      <w:bookmarkStart w:id="2" w:name="(1)"/>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"%5B1%5D"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1]</w:t>
      </w:r>
      <w:r w:rsidR="003C4F8D" w:rsidRPr="00850D90">
        <w:rPr>
          <w:rFonts w:ascii="Arial" w:eastAsia="Times New Roman" w:hAnsi="Arial" w:cs="Arial"/>
          <w:sz w:val="24"/>
          <w:szCs w:val="24"/>
          <w:lang w:eastAsia="fr-FR"/>
        </w:rPr>
        <w:fldChar w:fldCharType="end"/>
      </w:r>
      <w:bookmarkEnd w:id="2"/>
      <w:r w:rsidRPr="00850D90">
        <w:rPr>
          <w:rFonts w:ascii="Arial" w:eastAsia="Times New Roman" w:hAnsi="Arial" w:cs="Arial"/>
          <w:sz w:val="24"/>
          <w:szCs w:val="24"/>
          <w:lang w:eastAsia="fr-FR"/>
        </w:rPr>
        <w:t>). Nous évoquerons les principales notions utilisées en les explicitant sur le cas du vers français classique (donc, à un degré de généralité insuffisant).</w:t>
      </w:r>
      <w:r w:rsidRPr="00850D90">
        <w:rPr>
          <w:rFonts w:ascii="Times New Roman" w:eastAsia="Times New Roman" w:hAnsi="Times New Roman" w:cs="Times New Roman"/>
          <w:sz w:val="24"/>
          <w:szCs w:val="24"/>
          <w:lang w:eastAsia="fr-FR"/>
        </w:rPr>
        <w:t xml:space="preserve"> </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Soit une séquence poétique : on la définira comme une concaténation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éléments discrets, les </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positions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qui sont réalisées dans la langue par des voyelles (entourées ou non de consonnes). Ces positions 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organisent en groupements dont les frontières (hiérarchisées) résultent du jeu coordonné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contrainte abstraite, le mètre, et des contraintes phonologiques et syntaxiques de la langue. Les groupements minimaux en langue sont des mots phonologiques (Milner &amp; Regnault, 1987), à partir desquels se définissent les " pieds ", les "hémistiches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 les </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vers" etc. Les règles gouvernant ces groupements étant sont évidemment spécifiques, mais non autonomes par rapport aux règles de la langue.</w:t>
      </w:r>
      <w:r w:rsidRPr="00850D90">
        <w:rPr>
          <w:rFonts w:ascii="Times New Roman" w:eastAsia="Times New Roman" w:hAnsi="Times New Roman" w:cs="Times New Roman"/>
          <w:sz w:val="24"/>
          <w:szCs w:val="24"/>
          <w:lang w:eastAsia="fr-FR"/>
        </w:rPr>
        <w:t xml:space="preserve"> </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La séquence des positions réalisées étant donnée, comment grouper ces dernières ? (c</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est le problème de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analyse du vers). Chaque position appartient à un mot qui possède des propriétés phonologiques, lexicales, syntaxiques dont  certaines auront été reconnues poétiquement pertinentes par une analyse informelle préalable. Ces propriétés donneront alors lieu à des</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i/>
          <w:iCs/>
          <w:sz w:val="24"/>
          <w:szCs w:val="24"/>
          <w:lang w:eastAsia="fr-FR"/>
        </w:rPr>
        <w:t>marquages</w:t>
      </w:r>
      <w:r w:rsidRPr="00850D90">
        <w:rPr>
          <w:rFonts w:ascii="Arial" w:eastAsia="Times New Roman" w:hAnsi="Arial" w:cs="Arial"/>
          <w:sz w:val="24"/>
          <w:szCs w:val="24"/>
          <w:lang w:eastAsia="fr-FR"/>
        </w:rPr>
        <w:t> : à toute position possédant une propriété énonçable sera associé un poids de l, sinon 0. Ainsi, à toute séquence de positions réalisées, on pourra faire correspondre pour une propriété donnée une séquence de 0 et de 1, dite suite des poids relativement à ce marquage. Par exemple, au vers</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 xml:space="preserve">Quoi ! </w:t>
      </w:r>
      <w:proofErr w:type="gramStart"/>
      <w:r w:rsidRPr="00850D90">
        <w:rPr>
          <w:rFonts w:ascii="Arial" w:eastAsia="Times New Roman" w:hAnsi="Arial" w:cs="Arial"/>
          <w:sz w:val="24"/>
          <w:szCs w:val="24"/>
          <w:lang w:eastAsia="fr-FR"/>
        </w:rPr>
        <w:t>dès</w:t>
      </w:r>
      <w:proofErr w:type="gramEnd"/>
      <w:r w:rsidRPr="00850D90">
        <w:rPr>
          <w:rFonts w:ascii="Arial" w:eastAsia="Times New Roman" w:hAnsi="Arial" w:cs="Arial"/>
          <w:sz w:val="24"/>
          <w:szCs w:val="24"/>
          <w:lang w:eastAsia="fr-FR"/>
        </w:rPr>
        <w:t xml:space="preserve"> ce </w:t>
      </w:r>
      <w:proofErr w:type="spellStart"/>
      <w:r w:rsidRPr="00850D90">
        <w:rPr>
          <w:rFonts w:ascii="Arial" w:eastAsia="Times New Roman" w:hAnsi="Arial" w:cs="Arial"/>
          <w:sz w:val="24"/>
          <w:szCs w:val="24"/>
          <w:lang w:eastAsia="fr-FR"/>
        </w:rPr>
        <w:t>mê</w:t>
      </w:r>
      <w:proofErr w:type="spellEnd"/>
      <w:r w:rsidRPr="00850D90">
        <w:rPr>
          <w:rFonts w:ascii="Arial" w:eastAsia="Times New Roman" w:hAnsi="Arial" w:cs="Arial"/>
          <w:sz w:val="24"/>
          <w:szCs w:val="24"/>
          <w:lang w:eastAsia="fr-FR"/>
        </w:rPr>
        <w:t xml:space="preserve"> me jour </w:t>
      </w:r>
      <w:proofErr w:type="spellStart"/>
      <w:r w:rsidRPr="00850D90">
        <w:rPr>
          <w:rFonts w:ascii="Arial" w:eastAsia="Times New Roman" w:hAnsi="Arial" w:cs="Arial"/>
          <w:sz w:val="24"/>
          <w:szCs w:val="24"/>
          <w:lang w:eastAsia="fr-FR"/>
        </w:rPr>
        <w:t>pres</w:t>
      </w:r>
      <w:proofErr w:type="spellEnd"/>
      <w:r w:rsidRPr="00850D90">
        <w:rPr>
          <w:rFonts w:ascii="Arial" w:eastAsia="Times New Roman" w:hAnsi="Arial" w:cs="Arial"/>
          <w:sz w:val="24"/>
          <w:szCs w:val="24"/>
          <w:lang w:eastAsia="fr-FR"/>
        </w:rPr>
        <w:t xml:space="preserve"> </w:t>
      </w:r>
      <w:proofErr w:type="spellStart"/>
      <w:r w:rsidRPr="00850D90">
        <w:rPr>
          <w:rFonts w:ascii="Arial" w:eastAsia="Times New Roman" w:hAnsi="Arial" w:cs="Arial"/>
          <w:sz w:val="24"/>
          <w:szCs w:val="24"/>
          <w:lang w:eastAsia="fr-FR"/>
        </w:rPr>
        <w:t>ser</w:t>
      </w:r>
      <w:proofErr w:type="spellEnd"/>
      <w:r w:rsidRPr="00850D90">
        <w:rPr>
          <w:rFonts w:ascii="Arial" w:eastAsia="Times New Roman" w:hAnsi="Arial" w:cs="Arial"/>
          <w:sz w:val="24"/>
          <w:szCs w:val="24"/>
          <w:lang w:eastAsia="fr-FR"/>
        </w:rPr>
        <w:t xml:space="preserve"> vo </w:t>
      </w:r>
      <w:proofErr w:type="spellStart"/>
      <w:r w:rsidRPr="00850D90">
        <w:rPr>
          <w:rFonts w:ascii="Arial" w:eastAsia="Times New Roman" w:hAnsi="Arial" w:cs="Arial"/>
          <w:sz w:val="24"/>
          <w:szCs w:val="24"/>
          <w:lang w:eastAsia="fr-FR"/>
        </w:rPr>
        <w:t>tre</w:t>
      </w:r>
      <w:proofErr w:type="spellEnd"/>
      <w:r w:rsidRPr="00850D90">
        <w:rPr>
          <w:rFonts w:ascii="Arial" w:eastAsia="Times New Roman" w:hAnsi="Arial" w:cs="Arial"/>
          <w:sz w:val="24"/>
          <w:szCs w:val="24"/>
          <w:lang w:eastAsia="fr-FR"/>
        </w:rPr>
        <w:t xml:space="preserve"> dé part ?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proofErr w:type="gramStart"/>
      <w:r w:rsidRPr="00850D90">
        <w:rPr>
          <w:rFonts w:ascii="Arial" w:eastAsia="Times New Roman" w:hAnsi="Arial" w:cs="Arial"/>
          <w:sz w:val="24"/>
          <w:szCs w:val="24"/>
          <w:lang w:eastAsia="fr-FR"/>
        </w:rPr>
        <w:t>et</w:t>
      </w:r>
      <w:proofErr w:type="gramEnd"/>
      <w:r w:rsidRPr="00850D90">
        <w:rPr>
          <w:rFonts w:ascii="Arial" w:eastAsia="Times New Roman" w:hAnsi="Arial" w:cs="Arial"/>
          <w:sz w:val="24"/>
          <w:szCs w:val="24"/>
          <w:lang w:eastAsia="fr-FR"/>
        </w:rPr>
        <w:t xml:space="preserve"> à la propriété "être la dernière voyelle pleine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 mot appartenant à une catégorie syntaxique majeure (verbe, substantif, adjectif, adverbe)" [</w:t>
      </w:r>
      <w:bookmarkStart w:id="3" w:name="(2)"/>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"%5B2%5D"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2]</w:t>
      </w:r>
      <w:r w:rsidR="003C4F8D" w:rsidRPr="00850D90">
        <w:rPr>
          <w:rFonts w:ascii="Arial" w:eastAsia="Times New Roman" w:hAnsi="Arial" w:cs="Arial"/>
          <w:sz w:val="24"/>
          <w:szCs w:val="24"/>
          <w:lang w:eastAsia="fr-FR"/>
        </w:rPr>
        <w:fldChar w:fldCharType="end"/>
      </w:r>
      <w:bookmarkEnd w:id="3"/>
      <w:r w:rsidRPr="00850D90">
        <w:rPr>
          <w:rFonts w:ascii="Arial" w:eastAsia="Times New Roman" w:hAnsi="Arial" w:cs="Arial"/>
          <w:sz w:val="24"/>
          <w:szCs w:val="24"/>
          <w:lang w:eastAsia="fr-FR"/>
        </w:rPr>
        <w:t>, on fera correspondre la séquence : </w:t>
      </w:r>
      <w:r w:rsidRPr="00850D90">
        <w:rPr>
          <w:rFonts w:ascii="Times New Roman" w:eastAsia="Times New Roman" w:hAnsi="Times New Roman" w:cs="Times New Roman"/>
          <w:sz w:val="24"/>
          <w:szCs w:val="24"/>
          <w:lang w:eastAsia="fr-FR"/>
        </w:rPr>
        <w:t xml:space="preserve">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87"/>
        <w:gridCol w:w="259"/>
        <w:gridCol w:w="260"/>
        <w:gridCol w:w="260"/>
        <w:gridCol w:w="260"/>
        <w:gridCol w:w="260"/>
        <w:gridCol w:w="260"/>
        <w:gridCol w:w="260"/>
        <w:gridCol w:w="260"/>
        <w:gridCol w:w="260"/>
        <w:gridCol w:w="260"/>
        <w:gridCol w:w="260"/>
        <w:gridCol w:w="260"/>
      </w:tblGrid>
      <w:tr w:rsidR="00850D90" w:rsidRPr="00850D90" w:rsidTr="00850D9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Marquage </w:t>
            </w:r>
            <w:proofErr w:type="spellStart"/>
            <w:r w:rsidRPr="00850D90">
              <w:rPr>
                <w:rFonts w:ascii="Arial" w:eastAsia="Times New Roman" w:hAnsi="Arial" w:cs="Arial"/>
                <w:sz w:val="20"/>
                <w:szCs w:val="20"/>
                <w:lang w:eastAsia="fr-FR"/>
              </w:rPr>
              <w:t>morpho-syntaxique</w:t>
            </w:r>
            <w:proofErr w:type="spellEnd"/>
            <w:r w:rsidRPr="00850D90">
              <w:rPr>
                <w:rFonts w:ascii="Arial" w:eastAsia="Times New Roman" w:hAnsi="Arial" w:cs="Arial"/>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r>
    </w:tbl>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Si, maintenant, on considère un système de marquages, on peut définir le poids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position relativement à ce système de marquage : c</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est la somme (éventuellement pondérée) des poids relatifs à chacun des marquages du système. Par exemple, si à la propriété considérée ci-dessus, on ajoute "être la dernière voyelle pleine avant une frontière de mot", la suite de poids relative au système constitué par ces deux marquages sera :</w:t>
      </w:r>
      <w:r w:rsidRPr="00850D90">
        <w:rPr>
          <w:rFonts w:ascii="Times New Roman" w:eastAsia="Times New Roman" w:hAnsi="Times New Roman" w:cs="Times New Roman"/>
          <w:sz w:val="24"/>
          <w:szCs w:val="24"/>
          <w:lang w:eastAsia="fr-FR"/>
        </w:rPr>
        <w:t xml:space="preserve">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63"/>
        <w:gridCol w:w="328"/>
        <w:gridCol w:w="328"/>
        <w:gridCol w:w="328"/>
        <w:gridCol w:w="328"/>
        <w:gridCol w:w="328"/>
        <w:gridCol w:w="329"/>
        <w:gridCol w:w="329"/>
        <w:gridCol w:w="329"/>
        <w:gridCol w:w="329"/>
        <w:gridCol w:w="329"/>
        <w:gridCol w:w="329"/>
        <w:gridCol w:w="329"/>
      </w:tblGrid>
      <w:tr w:rsidR="00850D90" w:rsidRPr="00850D90" w:rsidTr="00850D9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Marquage</w:t>
            </w:r>
            <w:r w:rsidRPr="00850D90">
              <w:rPr>
                <w:rFonts w:ascii="Arial" w:eastAsia="Times New Roman" w:hAnsi="Arial" w:cs="Arial"/>
                <w:sz w:val="20"/>
                <w:szCs w:val="20"/>
                <w:lang w:eastAsia="fr-FR"/>
              </w:rPr>
              <w:br/>
            </w:r>
            <w:proofErr w:type="spellStart"/>
            <w:r w:rsidRPr="00850D90">
              <w:rPr>
                <w:rFonts w:ascii="Arial" w:eastAsia="Times New Roman" w:hAnsi="Arial" w:cs="Arial"/>
                <w:sz w:val="20"/>
                <w:szCs w:val="20"/>
                <w:lang w:eastAsia="fr-FR"/>
              </w:rPr>
              <w:t>morpho-syntaxique</w:t>
            </w:r>
            <w:proofErr w:type="spellEnd"/>
            <w:r w:rsidRPr="00850D90">
              <w:rPr>
                <w:rFonts w:ascii="Arial" w:eastAsia="Times New Roman" w:hAnsi="Arial" w:cs="Arial"/>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r>
      <w:tr w:rsidR="00850D90" w:rsidRPr="00850D90" w:rsidTr="00850D9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Fin de mot :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r>
      <w:tr w:rsidR="00850D90" w:rsidRPr="00850D90" w:rsidTr="00850D9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 :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r>
    </w:tbl>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lastRenderedPageBreak/>
        <w:t xml:space="preserve">La séquence (P) sera aussi référée sous le nom de </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mélodie des poids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 du vers, considéré relativement au système de marquage utilisé.</w:t>
      </w:r>
      <w:r w:rsidRPr="00850D90">
        <w:rPr>
          <w:rFonts w:ascii="Times New Roman" w:eastAsia="Times New Roman" w:hAnsi="Times New Roman" w:cs="Times New Roman"/>
          <w:sz w:val="24"/>
          <w:szCs w:val="24"/>
          <w:lang w:eastAsia="fr-FR"/>
        </w:rPr>
        <w:t xml:space="preserve"> </w:t>
      </w:r>
    </w:p>
    <w:p w:rsidR="00850D90" w:rsidRPr="00850D90" w:rsidRDefault="00850D90" w:rsidP="001F22A0">
      <w:pPr>
        <w:spacing w:before="100" w:beforeAutospacing="1" w:after="100" w:afterAutospacing="1" w:line="240" w:lineRule="auto"/>
        <w:ind w:left="720" w:firstLine="0"/>
        <w:rPr>
          <w:rFonts w:ascii="Times New Roman" w:eastAsia="Times New Roman" w:hAnsi="Times New Roman" w:cs="Times New Roman"/>
          <w:sz w:val="24"/>
          <w:szCs w:val="24"/>
          <w:lang w:eastAsia="fr-FR"/>
        </w:rPr>
      </w:pPr>
      <w:r w:rsidRPr="00850D90">
        <w:rPr>
          <w:rFonts w:ascii="Arial" w:eastAsia="Times New Roman" w:hAnsi="Arial" w:cs="Arial"/>
          <w:b/>
          <w:bCs/>
          <w:sz w:val="24"/>
          <w:szCs w:val="24"/>
          <w:lang w:eastAsia="fr-FR"/>
        </w:rPr>
        <w:t>Remarque</w:t>
      </w:r>
      <w:r w:rsidRPr="00850D90">
        <w:rPr>
          <w:rFonts w:ascii="Arial" w:eastAsia="Times New Roman" w:hAnsi="Arial" w:cs="Arial"/>
          <w:sz w:val="24"/>
          <w:szCs w:val="24"/>
          <w:lang w:eastAsia="fr-FR"/>
        </w:rPr>
        <w:t xml:space="preserve"> : Si des propriétés P</w:t>
      </w:r>
      <w:r w:rsidRPr="00850D90">
        <w:rPr>
          <w:rFonts w:ascii="Arial" w:eastAsia="Times New Roman" w:hAnsi="Arial" w:cs="Arial"/>
          <w:sz w:val="24"/>
          <w:szCs w:val="24"/>
          <w:vertAlign w:val="subscript"/>
          <w:lang w:eastAsia="fr-FR"/>
        </w:rPr>
        <w:t xml:space="preserve"> 1</w:t>
      </w:r>
      <w:r w:rsidRPr="00850D90">
        <w:rPr>
          <w:rFonts w:ascii="Arial" w:eastAsia="Times New Roman" w:hAnsi="Arial" w:cs="Arial"/>
          <w:sz w:val="24"/>
          <w:szCs w:val="24"/>
          <w:lang w:eastAsia="fr-FR"/>
        </w:rPr>
        <w:t>, ..., P</w:t>
      </w:r>
      <w:r w:rsidRPr="00850D90">
        <w:rPr>
          <w:rFonts w:ascii="Arial" w:eastAsia="Times New Roman" w:hAnsi="Arial" w:cs="Arial"/>
          <w:sz w:val="24"/>
          <w:szCs w:val="24"/>
          <w:vertAlign w:val="subscript"/>
          <w:lang w:eastAsia="fr-FR"/>
        </w:rPr>
        <w:t xml:space="preserve"> n</w:t>
      </w:r>
      <w:r w:rsidRPr="00850D90">
        <w:rPr>
          <w:rFonts w:ascii="Arial" w:eastAsia="Times New Roman" w:hAnsi="Arial" w:cs="Arial"/>
          <w:sz w:val="24"/>
          <w:szCs w:val="24"/>
          <w:lang w:eastAsia="fr-FR"/>
        </w:rPr>
        <w:t xml:space="preserve"> 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impliquent en chaîne, il est équivalent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attribuer le poids i à une position vérifiant la propriété P</w:t>
      </w:r>
      <w:r w:rsidRPr="00850D90">
        <w:rPr>
          <w:rFonts w:ascii="Arial" w:eastAsia="Times New Roman" w:hAnsi="Arial" w:cs="Arial"/>
          <w:sz w:val="24"/>
          <w:szCs w:val="24"/>
          <w:vertAlign w:val="subscript"/>
          <w:lang w:eastAsia="fr-FR"/>
        </w:rPr>
        <w:t xml:space="preserve"> i</w:t>
      </w:r>
      <w:r w:rsidRPr="00850D90">
        <w:rPr>
          <w:rFonts w:ascii="Arial" w:eastAsia="Times New Roman" w:hAnsi="Arial" w:cs="Arial"/>
          <w:sz w:val="24"/>
          <w:szCs w:val="24"/>
          <w:lang w:eastAsia="fr-FR"/>
        </w:rPr>
        <w:t>.</w:t>
      </w:r>
      <w:r w:rsidRPr="00850D90">
        <w:rPr>
          <w:rFonts w:ascii="Times New Roman" w:eastAsia="Times New Roman" w:hAnsi="Times New Roman" w:cs="Times New Roman"/>
          <w:sz w:val="24"/>
          <w:szCs w:val="24"/>
          <w:lang w:eastAsia="fr-FR"/>
        </w:rPr>
        <w:t xml:space="preserve"> </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De la mélodie des poids associée à une séquence poétique, on déduit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organisation hiérarchisée des groupements à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aide de la procédure suivante :</w:t>
      </w:r>
      <w:r w:rsidRPr="00850D90">
        <w:rPr>
          <w:rFonts w:ascii="Times New Roman" w:eastAsia="Times New Roman" w:hAnsi="Times New Roman" w:cs="Times New Roman"/>
          <w:sz w:val="24"/>
          <w:szCs w:val="24"/>
          <w:lang w:eastAsia="fr-FR"/>
        </w:rPr>
        <w:t xml:space="preserve"> </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1) On se donne une valeur proche du poids maximal, soit p</w:t>
      </w:r>
      <w:r w:rsidRPr="00850D90">
        <w:rPr>
          <w:rFonts w:ascii="Arial" w:eastAsia="Times New Roman" w:hAnsi="Arial" w:cs="Arial"/>
          <w:sz w:val="24"/>
          <w:szCs w:val="24"/>
          <w:vertAlign w:val="subscript"/>
          <w:lang w:eastAsia="fr-FR"/>
        </w:rPr>
        <w:t xml:space="preserve"> 0</w:t>
      </w:r>
      <w:r w:rsidRPr="00850D90">
        <w:rPr>
          <w:rFonts w:ascii="Arial" w:eastAsia="Times New Roman" w:hAnsi="Arial" w:cs="Arial"/>
          <w:sz w:val="24"/>
          <w:szCs w:val="24"/>
          <w:lang w:eastAsia="fr-FR"/>
        </w:rPr>
        <w:t>, et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on ferme une parenthèse (de niveau p</w:t>
      </w:r>
      <w:r w:rsidRPr="00850D90">
        <w:rPr>
          <w:rFonts w:ascii="Arial" w:eastAsia="Times New Roman" w:hAnsi="Arial" w:cs="Arial"/>
          <w:sz w:val="24"/>
          <w:szCs w:val="24"/>
          <w:vertAlign w:val="subscript"/>
          <w:lang w:eastAsia="fr-FR"/>
        </w:rPr>
        <w:t xml:space="preserve"> 0</w:t>
      </w:r>
      <w:r w:rsidRPr="00850D90">
        <w:rPr>
          <w:rFonts w:ascii="Arial" w:eastAsia="Times New Roman" w:hAnsi="Arial" w:cs="Arial"/>
          <w:sz w:val="24"/>
          <w:szCs w:val="24"/>
          <w:lang w:eastAsia="fr-FR"/>
        </w:rPr>
        <w:t>) après chaque position de poids supérieur ou égal à p</w:t>
      </w:r>
      <w:r w:rsidRPr="00850D90">
        <w:rPr>
          <w:rFonts w:ascii="Arial" w:eastAsia="Times New Roman" w:hAnsi="Arial" w:cs="Arial"/>
          <w:sz w:val="24"/>
          <w:szCs w:val="24"/>
          <w:vertAlign w:val="subscript"/>
          <w:lang w:eastAsia="fr-FR"/>
        </w:rPr>
        <w:t xml:space="preserve"> 0</w:t>
      </w:r>
      <w:r w:rsidRPr="00850D90">
        <w:rPr>
          <w:rFonts w:ascii="Arial" w:eastAsia="Times New Roman" w:hAnsi="Arial" w:cs="Arial"/>
          <w:sz w:val="24"/>
          <w:szCs w:val="24"/>
          <w:lang w:eastAsia="fr-FR"/>
        </w:rPr>
        <w:t xml:space="preserve"> ; on complète les parenthèses ouvrantes pour obtenir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analyse de niveau p</w:t>
      </w:r>
      <w:r w:rsidRPr="00850D90">
        <w:rPr>
          <w:rFonts w:ascii="Arial" w:eastAsia="Times New Roman" w:hAnsi="Arial" w:cs="Arial"/>
          <w:sz w:val="24"/>
          <w:szCs w:val="24"/>
          <w:vertAlign w:val="subscript"/>
          <w:lang w:eastAsia="fr-FR"/>
        </w:rPr>
        <w:t xml:space="preserve"> 0</w:t>
      </w:r>
      <w:r w:rsidRPr="00850D90">
        <w:rPr>
          <w:rFonts w:ascii="Arial" w:eastAsia="Times New Roman" w:hAnsi="Arial" w:cs="Arial"/>
          <w:sz w:val="24"/>
          <w:szCs w:val="24"/>
          <w:lang w:eastAsia="fr-FR"/>
        </w:rPr>
        <w:t xml:space="preserve"> ;</w:t>
      </w:r>
      <w:r w:rsidRPr="00850D90">
        <w:rPr>
          <w:rFonts w:ascii="Times New Roman" w:eastAsia="Times New Roman" w:hAnsi="Times New Roman" w:cs="Times New Roman"/>
          <w:sz w:val="24"/>
          <w:szCs w:val="24"/>
          <w:lang w:eastAsia="fr-FR"/>
        </w:rPr>
        <w:t xml:space="preserve"> </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2) On fait diminuer p</w:t>
      </w:r>
      <w:r w:rsidRPr="00850D90">
        <w:rPr>
          <w:rFonts w:ascii="Arial" w:eastAsia="Times New Roman" w:hAnsi="Arial" w:cs="Arial"/>
          <w:sz w:val="24"/>
          <w:szCs w:val="24"/>
          <w:vertAlign w:val="subscript"/>
          <w:lang w:eastAsia="fr-FR"/>
        </w:rPr>
        <w:t xml:space="preserve"> 0</w:t>
      </w:r>
      <w:r w:rsidRPr="00850D90">
        <w:rPr>
          <w:rFonts w:ascii="Arial" w:eastAsia="Times New Roman" w:hAnsi="Arial" w:cs="Arial"/>
          <w:sz w:val="24"/>
          <w:szCs w:val="24"/>
          <w:lang w:eastAsia="fr-FR"/>
        </w:rPr>
        <w:t>,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analyse ne change pas jusqu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à une valeur p</w:t>
      </w:r>
      <w:r w:rsidRPr="00850D90">
        <w:rPr>
          <w:rFonts w:ascii="Arial" w:eastAsia="Times New Roman" w:hAnsi="Arial" w:cs="Arial"/>
          <w:sz w:val="24"/>
          <w:szCs w:val="24"/>
          <w:vertAlign w:val="subscript"/>
          <w:lang w:eastAsia="fr-FR"/>
        </w:rPr>
        <w:t xml:space="preserve"> 1</w:t>
      </w:r>
      <w:r w:rsidRPr="00850D90">
        <w:rPr>
          <w:rFonts w:ascii="Arial" w:eastAsia="Times New Roman" w:hAnsi="Arial" w:cs="Arial"/>
          <w:sz w:val="24"/>
          <w:szCs w:val="24"/>
          <w:lang w:eastAsia="fr-FR"/>
        </w:rPr>
        <w:t xml:space="preserve"> </w:t>
      </w:r>
      <w:proofErr w:type="gramStart"/>
      <w:r w:rsidRPr="00850D90">
        <w:rPr>
          <w:rFonts w:ascii="Arial" w:eastAsia="Times New Roman" w:hAnsi="Arial" w:cs="Arial"/>
          <w:sz w:val="24"/>
          <w:szCs w:val="24"/>
          <w:lang w:eastAsia="fr-FR"/>
        </w:rPr>
        <w:t>valeur</w:t>
      </w:r>
      <w:proofErr w:type="gramEnd"/>
      <w:r w:rsidRPr="00850D90">
        <w:rPr>
          <w:rFonts w:ascii="Arial" w:eastAsia="Times New Roman" w:hAnsi="Arial" w:cs="Arial"/>
          <w:sz w:val="24"/>
          <w:szCs w:val="24"/>
          <w:lang w:eastAsia="fr-FR"/>
        </w:rPr>
        <w:t xml:space="preserve"> pour laquelle apparaissent de nouvelles parenthèses fermantes qui, complétées comme ci-dessus, définissent un </w:t>
      </w:r>
      <w:proofErr w:type="spellStart"/>
      <w:r w:rsidRPr="00850D90">
        <w:rPr>
          <w:rFonts w:ascii="Arial" w:eastAsia="Times New Roman" w:hAnsi="Arial" w:cs="Arial"/>
          <w:sz w:val="24"/>
          <w:szCs w:val="24"/>
          <w:lang w:eastAsia="fr-FR"/>
        </w:rPr>
        <w:t>parenthèsage</w:t>
      </w:r>
      <w:proofErr w:type="spellEnd"/>
      <w:r w:rsidRPr="00850D90">
        <w:rPr>
          <w:rFonts w:ascii="Arial" w:eastAsia="Times New Roman" w:hAnsi="Arial" w:cs="Arial"/>
          <w:sz w:val="24"/>
          <w:szCs w:val="24"/>
          <w:lang w:eastAsia="fr-FR"/>
        </w:rPr>
        <w:t xml:space="preserve"> subordonné au premier ;</w:t>
      </w:r>
      <w:r w:rsidRPr="00850D90">
        <w:rPr>
          <w:rFonts w:ascii="Times New Roman" w:eastAsia="Times New Roman" w:hAnsi="Times New Roman" w:cs="Times New Roman"/>
          <w:sz w:val="24"/>
          <w:szCs w:val="24"/>
          <w:lang w:eastAsia="fr-FR"/>
        </w:rPr>
        <w:t xml:space="preserve"> </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3)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algorithme précédent est soumis à la condition : pas de groupement à un élément, tout groupement minimal comprend deux ou trois éléments.</w:t>
      </w:r>
      <w:r w:rsidRPr="00850D90">
        <w:rPr>
          <w:rFonts w:ascii="Times New Roman" w:eastAsia="Times New Roman" w:hAnsi="Times New Roman" w:cs="Times New Roman"/>
          <w:sz w:val="24"/>
          <w:szCs w:val="24"/>
          <w:lang w:eastAsia="fr-FR"/>
        </w:rPr>
        <w:t xml:space="preserve"> </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4) Un vers sera alors dit métrique si, éventuellement après certains changements de parenthèses, il est équilibré, i-e si chaque groupement élémentaire ne comprend que deux ou trois éléments, et 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il en va de même des groupements de groupements à tous les niveaux. On peut aussi employer le langage des séquences compatibles, développé dans (Lusson &amp; Roubaud, 1974) Remarquons que certaines analyses ont le droit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être ambiguës, comme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Times New Roman" w:eastAsia="Times New Roman" w:hAnsi="Times New Roman" w:cs="Times New Roman"/>
          <w:sz w:val="24"/>
          <w:szCs w:val="24"/>
          <w:lang w:eastAsia="fr-FR"/>
        </w:rPr>
        <w:t xml:space="preserve">(1   3   3   3   4),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proofErr w:type="gramStart"/>
      <w:r w:rsidRPr="00850D90">
        <w:rPr>
          <w:rFonts w:ascii="Arial" w:eastAsia="Times New Roman" w:hAnsi="Arial" w:cs="Arial"/>
          <w:sz w:val="24"/>
          <w:szCs w:val="24"/>
          <w:lang w:eastAsia="fr-FR"/>
        </w:rPr>
        <w:t>qui</w:t>
      </w:r>
      <w:proofErr w:type="gramEnd"/>
      <w:r w:rsidRPr="00850D90">
        <w:rPr>
          <w:rFonts w:ascii="Arial" w:eastAsia="Times New Roman" w:hAnsi="Arial" w:cs="Arial"/>
          <w:sz w:val="24"/>
          <w:szCs w:val="24"/>
          <w:lang w:eastAsia="fr-FR"/>
        </w:rPr>
        <w:t xml:space="preserve"> 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analyse soit en</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Times New Roman" w:eastAsia="Times New Roman" w:hAnsi="Times New Roman" w:cs="Times New Roman"/>
          <w:sz w:val="24"/>
          <w:szCs w:val="24"/>
          <w:lang w:eastAsia="fr-FR"/>
        </w:rPr>
        <w:t xml:space="preserve">((1   3)   (3   3   4)),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proofErr w:type="gramStart"/>
      <w:r w:rsidRPr="00850D90">
        <w:rPr>
          <w:rFonts w:ascii="Arial" w:eastAsia="Times New Roman" w:hAnsi="Arial" w:cs="Arial"/>
          <w:sz w:val="24"/>
          <w:szCs w:val="24"/>
          <w:lang w:eastAsia="fr-FR"/>
        </w:rPr>
        <w:t>soit</w:t>
      </w:r>
      <w:proofErr w:type="gramEnd"/>
      <w:r w:rsidRPr="00850D90">
        <w:rPr>
          <w:rFonts w:ascii="Arial" w:eastAsia="Times New Roman" w:hAnsi="Arial" w:cs="Arial"/>
          <w:sz w:val="24"/>
          <w:szCs w:val="24"/>
          <w:lang w:eastAsia="fr-FR"/>
        </w:rPr>
        <w:t xml:space="preserve"> en</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Times New Roman" w:eastAsia="Times New Roman" w:hAnsi="Times New Roman" w:cs="Times New Roman"/>
          <w:sz w:val="24"/>
          <w:szCs w:val="24"/>
          <w:lang w:eastAsia="fr-FR"/>
        </w:rPr>
        <w:t xml:space="preserve">((1   3   3)   (3   4)) </w:t>
      </w:r>
    </w:p>
    <w:p w:rsidR="00850D90" w:rsidRPr="00850D90" w:rsidRDefault="00850D90" w:rsidP="00850D90">
      <w:pPr>
        <w:spacing w:before="100" w:beforeAutospacing="1" w:after="100" w:afterAutospacing="1" w:line="240" w:lineRule="auto"/>
        <w:ind w:left="720" w:firstLine="0"/>
        <w:jc w:val="left"/>
        <w:rPr>
          <w:rFonts w:ascii="Times New Roman" w:eastAsia="Times New Roman" w:hAnsi="Times New Roman" w:cs="Times New Roman"/>
          <w:sz w:val="24"/>
          <w:szCs w:val="24"/>
          <w:lang w:eastAsia="fr-FR"/>
        </w:rPr>
      </w:pPr>
      <w:r w:rsidRPr="00850D90">
        <w:rPr>
          <w:rFonts w:ascii="Arial" w:eastAsia="Times New Roman" w:hAnsi="Arial" w:cs="Arial"/>
          <w:b/>
          <w:bCs/>
          <w:sz w:val="24"/>
          <w:szCs w:val="24"/>
          <w:lang w:eastAsia="fr-FR"/>
        </w:rPr>
        <w:t>Remarque</w:t>
      </w:r>
      <w:r w:rsidRPr="00850D90">
        <w:rPr>
          <w:rFonts w:ascii="Arial" w:eastAsia="Times New Roman" w:hAnsi="Arial" w:cs="Arial"/>
          <w:sz w:val="24"/>
          <w:szCs w:val="24"/>
          <w:lang w:eastAsia="fr-FR"/>
        </w:rPr>
        <w:t xml:space="preserve">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left="720"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Les axiomes fondamentaux n</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excluent pas la </w:t>
      </w:r>
      <w:proofErr w:type="spellStart"/>
      <w:r w:rsidRPr="00850D90">
        <w:rPr>
          <w:rFonts w:ascii="Arial" w:eastAsia="Times New Roman" w:hAnsi="Arial" w:cs="Arial"/>
          <w:sz w:val="24"/>
          <w:szCs w:val="24"/>
          <w:lang w:eastAsia="fr-FR"/>
        </w:rPr>
        <w:t>métricité</w:t>
      </w:r>
      <w:proofErr w:type="spellEnd"/>
      <w:r w:rsidRPr="00850D90">
        <w:rPr>
          <w:rFonts w:ascii="Arial" w:eastAsia="Times New Roman" w:hAnsi="Arial" w:cs="Arial"/>
          <w:sz w:val="24"/>
          <w:szCs w:val="24"/>
          <w:lang w:eastAsia="fr-FR"/>
        </w:rPr>
        <w:t xml:space="preserve"> de séquences telles que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Times New Roman" w:eastAsia="Times New Roman" w:hAnsi="Times New Roman" w:cs="Times New Roman"/>
          <w:sz w:val="24"/>
          <w:szCs w:val="24"/>
          <w:lang w:eastAsia="fr-FR"/>
        </w:rPr>
        <w:t xml:space="preserve">7   0   2   0   0   6   5   5   1   1   1   10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 xml:space="preserve">En effet, pour p &gt; 6, le </w:t>
      </w:r>
      <w:proofErr w:type="spellStart"/>
      <w:r w:rsidRPr="00850D90">
        <w:rPr>
          <w:rFonts w:ascii="Arial" w:eastAsia="Times New Roman" w:hAnsi="Arial" w:cs="Arial"/>
          <w:sz w:val="24"/>
          <w:szCs w:val="24"/>
          <w:lang w:eastAsia="fr-FR"/>
        </w:rPr>
        <w:t>parenthèsage</w:t>
      </w:r>
      <w:proofErr w:type="spellEnd"/>
      <w:r w:rsidRPr="00850D90">
        <w:rPr>
          <w:rFonts w:ascii="Arial" w:eastAsia="Times New Roman" w:hAnsi="Arial" w:cs="Arial"/>
          <w:sz w:val="24"/>
          <w:szCs w:val="24"/>
          <w:lang w:eastAsia="fr-FR"/>
        </w:rPr>
        <w:t xml:space="preserve">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Times New Roman" w:eastAsia="Times New Roman" w:hAnsi="Times New Roman" w:cs="Times New Roman"/>
          <w:sz w:val="24"/>
          <w:szCs w:val="24"/>
          <w:lang w:eastAsia="fr-FR"/>
        </w:rPr>
        <w:t xml:space="preserve">7)   0   2   0   0   6)   5   5   1   1   1   10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proofErr w:type="gramStart"/>
      <w:r w:rsidRPr="00850D90">
        <w:rPr>
          <w:rFonts w:ascii="Arial" w:eastAsia="Times New Roman" w:hAnsi="Arial" w:cs="Arial"/>
          <w:sz w:val="24"/>
          <w:szCs w:val="24"/>
          <w:lang w:eastAsia="fr-FR"/>
        </w:rPr>
        <w:t>est</w:t>
      </w:r>
      <w:proofErr w:type="gramEnd"/>
      <w:r w:rsidRPr="00850D90">
        <w:rPr>
          <w:rFonts w:ascii="Arial" w:eastAsia="Times New Roman" w:hAnsi="Arial" w:cs="Arial"/>
          <w:sz w:val="24"/>
          <w:szCs w:val="24"/>
          <w:lang w:eastAsia="fr-FR"/>
        </w:rPr>
        <w:t xml:space="preserve"> interdit (pas de groupement à un élément). On a donc au niveau 6 :</w:t>
      </w:r>
      <w:r w:rsidRPr="00850D90">
        <w:rPr>
          <w:rFonts w:ascii="Times New Roman" w:eastAsia="Times New Roman" w:hAnsi="Times New Roman" w:cs="Times New Roman"/>
          <w:sz w:val="24"/>
          <w:szCs w:val="24"/>
          <w:lang w:eastAsia="fr-FR"/>
        </w:rPr>
        <w:t xml:space="preserve"> </w:t>
      </w:r>
    </w:p>
    <w:p w:rsidR="00850D90" w:rsidRPr="00850D90" w:rsidRDefault="000B3FE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w:t>
      </w:r>
      <w:r w:rsidR="00850D90" w:rsidRPr="00850D90">
        <w:rPr>
          <w:rFonts w:ascii="Times New Roman" w:eastAsia="Times New Roman" w:hAnsi="Times New Roman" w:cs="Times New Roman"/>
          <w:sz w:val="24"/>
          <w:szCs w:val="24"/>
          <w:lang w:eastAsia="fr-FR"/>
        </w:rPr>
        <w:t xml:space="preserve">7   0   2   0   0   6)   (5   5   1   1   1   10)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proofErr w:type="gramStart"/>
      <w:r w:rsidRPr="00850D90">
        <w:rPr>
          <w:rFonts w:ascii="Arial" w:eastAsia="Times New Roman" w:hAnsi="Arial" w:cs="Arial"/>
          <w:sz w:val="24"/>
          <w:szCs w:val="24"/>
          <w:lang w:eastAsia="fr-FR"/>
        </w:rPr>
        <w:t>et</w:t>
      </w:r>
      <w:proofErr w:type="gramEnd"/>
      <w:r w:rsidRPr="00850D90">
        <w:rPr>
          <w:rFonts w:ascii="Arial" w:eastAsia="Times New Roman" w:hAnsi="Arial" w:cs="Arial"/>
          <w:sz w:val="24"/>
          <w:szCs w:val="24"/>
          <w:lang w:eastAsia="fr-FR"/>
        </w:rPr>
        <w:t xml:space="preserve">, pour chacun des groupements obtenus, une application du même axiome donne comme seul </w:t>
      </w:r>
      <w:proofErr w:type="spellStart"/>
      <w:r w:rsidRPr="00850D90">
        <w:rPr>
          <w:rFonts w:ascii="Arial" w:eastAsia="Times New Roman" w:hAnsi="Arial" w:cs="Arial"/>
          <w:sz w:val="24"/>
          <w:szCs w:val="24"/>
          <w:lang w:eastAsia="fr-FR"/>
        </w:rPr>
        <w:t>parenthèsage</w:t>
      </w:r>
      <w:proofErr w:type="spellEnd"/>
      <w:r w:rsidRPr="00850D90">
        <w:rPr>
          <w:rFonts w:ascii="Arial" w:eastAsia="Times New Roman" w:hAnsi="Arial" w:cs="Arial"/>
          <w:sz w:val="24"/>
          <w:szCs w:val="24"/>
          <w:lang w:eastAsia="fr-FR"/>
        </w:rPr>
        <w:t xml:space="preserve"> :</w:t>
      </w:r>
      <w:r w:rsidRPr="00850D90">
        <w:rPr>
          <w:rFonts w:ascii="Times New Roman" w:eastAsia="Times New Roman" w:hAnsi="Times New Roman" w:cs="Times New Roman"/>
          <w:sz w:val="24"/>
          <w:szCs w:val="24"/>
          <w:lang w:eastAsia="fr-FR"/>
        </w:rPr>
        <w:t xml:space="preserve"> </w:t>
      </w:r>
    </w:p>
    <w:p w:rsidR="00850D90" w:rsidRPr="00850D90" w:rsidRDefault="000B3FE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850D90" w:rsidRPr="00850D90">
        <w:rPr>
          <w:rFonts w:ascii="Times New Roman" w:eastAsia="Times New Roman" w:hAnsi="Times New Roman" w:cs="Times New Roman"/>
          <w:sz w:val="24"/>
          <w:szCs w:val="24"/>
          <w:lang w:eastAsia="fr-FR"/>
        </w:rPr>
        <w:t xml:space="preserve">7   0   2)   (0   0   6))   ((5   5   1   1)   (1   10)) </w:t>
      </w:r>
    </w:p>
    <w:p w:rsidR="00850D90" w:rsidRPr="00850D90" w:rsidRDefault="001C186F"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Pr>
          <w:rFonts w:ascii="Arial" w:eastAsia="Times New Roman" w:hAnsi="Arial" w:cs="Arial"/>
          <w:sz w:val="24"/>
          <w:szCs w:val="24"/>
          <w:lang w:eastAsia="fr-FR"/>
        </w:rPr>
        <w:t>Cette séquence est métrique</w:t>
      </w:r>
      <w:r w:rsidR="00850D90" w:rsidRPr="00850D90">
        <w:rPr>
          <w:rFonts w:ascii="Arial" w:eastAsia="Times New Roman" w:hAnsi="Arial" w:cs="Arial"/>
          <w:sz w:val="24"/>
          <w:szCs w:val="24"/>
          <w:lang w:eastAsia="fr-FR"/>
        </w:rPr>
        <w:t> : elle fait apparaître deux anapestes, dont un (7   0   2) marqué au début et trois ïambes, dont deux, (5   5) et (1   1), indifférenciés. On pourra aussi dire que (7   0   2) “est” le groupement rythmique “écrit” dans le sous-groupement métrique (0   0   1).</w:t>
      </w:r>
      <w:r w:rsidR="00850D90" w:rsidRPr="00850D90">
        <w:rPr>
          <w:rFonts w:ascii="Arial" w:eastAsia="Times New Roman" w:hAnsi="Arial" w:cs="Arial"/>
          <w:sz w:val="24"/>
          <w:szCs w:val="24"/>
          <w:lang w:eastAsia="fr-FR"/>
        </w:rPr>
        <w:br/>
        <w:t> </w:t>
      </w:r>
      <w:r w:rsidR="00850D90"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bookmarkStart w:id="4" w:name="2."/>
      <w:r w:rsidRPr="00850D90">
        <w:rPr>
          <w:rFonts w:ascii="Arial" w:eastAsia="Times New Roman" w:hAnsi="Arial" w:cs="Arial"/>
          <w:b/>
          <w:bCs/>
          <w:sz w:val="24"/>
          <w:szCs w:val="24"/>
          <w:lang w:eastAsia="fr-FR"/>
        </w:rPr>
        <w:t>2.</w:t>
      </w:r>
      <w:bookmarkEnd w:id="4"/>
      <w:r w:rsidRPr="00850D90">
        <w:rPr>
          <w:rFonts w:ascii="Arial" w:eastAsia="Times New Roman" w:hAnsi="Arial" w:cs="Arial"/>
          <w:b/>
          <w:bCs/>
          <w:sz w:val="24"/>
          <w:szCs w:val="24"/>
          <w:lang w:eastAsia="fr-FR"/>
        </w:rPr>
        <w:t xml:space="preserve"> Application au récitatif lulliste : définition des marquages </w:t>
      </w:r>
      <w:r>
        <w:rPr>
          <w:rFonts w:ascii="Arial" w:eastAsia="Times New Roman" w:hAnsi="Arial" w:cs="Arial"/>
          <w:b/>
          <w:bCs/>
          <w:noProof/>
          <w:color w:val="0000FF"/>
          <w:sz w:val="24"/>
          <w:szCs w:val="24"/>
          <w:lang w:eastAsia="fr-FR"/>
        </w:rPr>
        <w:drawing>
          <wp:inline distT="0" distB="0" distL="0" distR="0">
            <wp:extent cx="62865" cy="62865"/>
            <wp:effectExtent l="19050" t="0" r="0" b="0"/>
            <wp:docPr id="2" name="Image 2" descr="http://www.revue-texto.net/Images/fleche_gris.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vue-texto.net/Images/fleche_gris.gif">
                      <a:hlinkClick r:id="rId18"/>
                    </pic:cNvPr>
                    <pic:cNvPicPr>
                      <a:picLocks noChangeAspect="1" noChangeArrowheads="1"/>
                    </pic:cNvPicPr>
                  </pic:nvPicPr>
                  <pic:blipFill>
                    <a:blip r:embed="rId19"/>
                    <a:srcRect/>
                    <a:stretch>
                      <a:fillRect/>
                    </a:stretch>
                  </pic:blipFill>
                  <pic:spPr bwMode="auto">
                    <a:xfrm>
                      <a:off x="0" y="0"/>
                      <a:ext cx="62865" cy="62865"/>
                    </a:xfrm>
                    <a:prstGeom prst="rect">
                      <a:avLst/>
                    </a:prstGeom>
                    <a:noFill/>
                    <a:ln w="9525">
                      <a:noFill/>
                      <a:miter lim="800000"/>
                      <a:headEnd/>
                      <a:tailEnd/>
                    </a:ln>
                  </pic:spPr>
                </pic:pic>
              </a:graphicData>
            </a:graphic>
          </wp:inline>
        </w:drawing>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Il nous reste à expliciter les deux systèmes de marquages, poétique et musical, utilisés pour les positions [</w:t>
      </w:r>
      <w:bookmarkStart w:id="5" w:name="(3)"/>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"%5B3%5D"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3]</w:t>
      </w:r>
      <w:r w:rsidR="003C4F8D" w:rsidRPr="00850D90">
        <w:rPr>
          <w:rFonts w:ascii="Arial" w:eastAsia="Times New Roman" w:hAnsi="Arial" w:cs="Arial"/>
          <w:sz w:val="24"/>
          <w:szCs w:val="24"/>
          <w:lang w:eastAsia="fr-FR"/>
        </w:rPr>
        <w:fldChar w:fldCharType="end"/>
      </w:r>
      <w:bookmarkEnd w:id="5"/>
      <w:r w:rsidRPr="00850D90">
        <w:rPr>
          <w:rFonts w:ascii="Arial" w:eastAsia="Times New Roman" w:hAnsi="Arial" w:cs="Arial"/>
          <w:sz w:val="24"/>
          <w:szCs w:val="24"/>
          <w:lang w:eastAsia="fr-FR"/>
        </w:rPr>
        <w:t>.</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bookmarkStart w:id="6" w:name="2.1."/>
      <w:r w:rsidRPr="00850D90">
        <w:rPr>
          <w:rFonts w:ascii="Arial" w:eastAsia="Times New Roman" w:hAnsi="Arial" w:cs="Arial"/>
          <w:b/>
          <w:bCs/>
          <w:sz w:val="24"/>
          <w:szCs w:val="24"/>
          <w:lang w:eastAsia="fr-FR"/>
        </w:rPr>
        <w:t>2.1.</w:t>
      </w:r>
      <w:bookmarkEnd w:id="6"/>
      <w:r w:rsidRPr="00850D90">
        <w:rPr>
          <w:rFonts w:ascii="Arial" w:eastAsia="Times New Roman" w:hAnsi="Arial" w:cs="Arial"/>
          <w:b/>
          <w:bCs/>
          <w:sz w:val="24"/>
          <w:szCs w:val="24"/>
          <w:lang w:eastAsia="fr-FR"/>
        </w:rPr>
        <w:t xml:space="preserve"> Marquages poétiques</w:t>
      </w:r>
      <w:r w:rsidRPr="00850D90">
        <w:rPr>
          <w:rFonts w:ascii="Arial" w:eastAsia="Times New Roman" w:hAnsi="Arial" w:cs="Arial"/>
          <w:sz w:val="24"/>
          <w:szCs w:val="24"/>
          <w:lang w:eastAsia="fr-FR"/>
        </w:rPr>
        <w:t xml:space="preserve"> </w:t>
      </w:r>
      <w:r>
        <w:rPr>
          <w:rFonts w:ascii="Arial" w:eastAsia="Times New Roman" w:hAnsi="Arial" w:cs="Arial"/>
          <w:b/>
          <w:bCs/>
          <w:noProof/>
          <w:color w:val="0000FF"/>
          <w:sz w:val="24"/>
          <w:szCs w:val="24"/>
          <w:lang w:eastAsia="fr-FR"/>
        </w:rPr>
        <w:drawing>
          <wp:inline distT="0" distB="0" distL="0" distR="0">
            <wp:extent cx="62865" cy="62865"/>
            <wp:effectExtent l="19050" t="0" r="0" b="0"/>
            <wp:docPr id="3" name="Image 3" descr="http://www.revue-texto.net/Images/fleche_gris.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vue-texto.net/Images/fleche_gris.gif">
                      <a:hlinkClick r:id="rId18"/>
                    </pic:cNvPr>
                    <pic:cNvPicPr>
                      <a:picLocks noChangeAspect="1" noChangeArrowheads="1"/>
                    </pic:cNvPicPr>
                  </pic:nvPicPr>
                  <pic:blipFill>
                    <a:blip r:embed="rId19"/>
                    <a:srcRect/>
                    <a:stretch>
                      <a:fillRect/>
                    </a:stretch>
                  </pic:blipFill>
                  <pic:spPr bwMode="auto">
                    <a:xfrm>
                      <a:off x="0" y="0"/>
                      <a:ext cx="62865" cy="62865"/>
                    </a:xfrm>
                    <a:prstGeom prst="rect">
                      <a:avLst/>
                    </a:prstGeom>
                    <a:noFill/>
                    <a:ln w="9525">
                      <a:noFill/>
                      <a:miter lim="800000"/>
                      <a:headEnd/>
                      <a:tailEnd/>
                    </a:ln>
                  </pic:spPr>
                </pic:pic>
              </a:graphicData>
            </a:graphic>
          </wp:inline>
        </w:drawing>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Sans entrer dans les détails (</w:t>
      </w:r>
      <w:r w:rsidRPr="00850D90">
        <w:rPr>
          <w:rFonts w:ascii="Arial" w:eastAsia="Times New Roman" w:hAnsi="Arial" w:cs="Arial"/>
          <w:i/>
          <w:iCs/>
          <w:sz w:val="24"/>
          <w:szCs w:val="24"/>
          <w:lang w:eastAsia="fr-FR"/>
        </w:rPr>
        <w:t>cf</w:t>
      </w:r>
      <w:r w:rsidRPr="00850D90">
        <w:rPr>
          <w:rFonts w:ascii="Arial" w:eastAsia="Times New Roman" w:hAnsi="Arial" w:cs="Arial"/>
          <w:sz w:val="24"/>
          <w:szCs w:val="24"/>
          <w:lang w:eastAsia="fr-FR"/>
        </w:rPr>
        <w:t>.</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i/>
          <w:iCs/>
          <w:sz w:val="24"/>
          <w:szCs w:val="24"/>
          <w:lang w:eastAsia="fr-FR"/>
        </w:rPr>
        <w:t>La Vieillesse d</w:t>
      </w:r>
      <w:r w:rsidR="008F7617">
        <w:rPr>
          <w:rFonts w:ascii="Arial" w:eastAsia="Times New Roman" w:hAnsi="Arial" w:cs="Arial"/>
          <w:i/>
          <w:iCs/>
          <w:sz w:val="24"/>
          <w:szCs w:val="24"/>
          <w:lang w:eastAsia="fr-FR"/>
        </w:rPr>
        <w:t>’</w:t>
      </w:r>
      <w:r w:rsidRPr="00850D90">
        <w:rPr>
          <w:rFonts w:ascii="Arial" w:eastAsia="Times New Roman" w:hAnsi="Arial" w:cs="Arial"/>
          <w:i/>
          <w:iCs/>
          <w:sz w:val="24"/>
          <w:szCs w:val="24"/>
          <w:lang w:eastAsia="fr-FR"/>
        </w:rPr>
        <w:t>Alexandre</w:t>
      </w:r>
      <w:r w:rsidRPr="00850D90">
        <w:rPr>
          <w:rFonts w:ascii="Arial" w:eastAsia="Times New Roman" w:hAnsi="Arial" w:cs="Arial"/>
          <w:sz w:val="24"/>
          <w:szCs w:val="24"/>
          <w:lang w:eastAsia="fr-FR"/>
        </w:rPr>
        <w:t xml:space="preserve"> (Roubaud 1978, 1988)), notons simplement que les marquages retenus font essentiellement intervenir le jeu rythmique du </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 muet</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 et des différentes sortes de frontières (de mot, de syntagme), le marquage essentiel étant celui qui est induit par la distinction entre catégories syntaxiques majeures et les autres.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information retenue sera alors résumée par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échelle des poids suivante :</w:t>
      </w:r>
    </w:p>
    <w:tbl>
      <w:tblPr>
        <w:tblW w:w="5000" w:type="pct"/>
        <w:jc w:val="center"/>
        <w:tblCellSpacing w:w="0" w:type="dxa"/>
        <w:tblCellMar>
          <w:left w:w="0" w:type="dxa"/>
          <w:right w:w="0" w:type="dxa"/>
        </w:tblCellMar>
        <w:tblLook w:val="04A0"/>
      </w:tblPr>
      <w:tblGrid>
        <w:gridCol w:w="8794"/>
        <w:gridCol w:w="278"/>
      </w:tblGrid>
      <w:tr w:rsidR="00850D90" w:rsidRPr="00850D90" w:rsidTr="00850D90">
        <w:trPr>
          <w:tblCellSpacing w:w="0" w:type="dxa"/>
          <w:jc w:val="center"/>
        </w:trPr>
        <w:tc>
          <w:tcPr>
            <w:tcW w:w="4750" w:type="pct"/>
            <w:vAlign w:val="center"/>
            <w:hideMark/>
          </w:tcPr>
          <w:p w:rsidR="00850D90" w:rsidRPr="00850D90" w:rsidRDefault="00850D90" w:rsidP="00850D90">
            <w:pPr>
              <w:numPr>
                <w:ilvl w:val="0"/>
                <w:numId w:val="1"/>
              </w:numPr>
              <w:spacing w:before="100" w:beforeAutospacing="1" w:after="100" w:afterAutospacing="1" w:line="240" w:lineRule="auto"/>
              <w:jc w:val="left"/>
              <w:divId w:val="107511387"/>
              <w:rPr>
                <w:rFonts w:ascii="Arial" w:eastAsia="Times New Roman" w:hAnsi="Arial" w:cs="Arial"/>
                <w:lang w:eastAsia="fr-FR"/>
              </w:rPr>
            </w:pPr>
            <w:r w:rsidRPr="00850D90">
              <w:rPr>
                <w:rFonts w:ascii="Arial" w:eastAsia="Times New Roman" w:hAnsi="Arial" w:cs="Arial"/>
                <w:lang w:eastAsia="fr-FR"/>
              </w:rPr>
              <w:t xml:space="preserve">Pour une position se terminant par un </w:t>
            </w:r>
            <w:r w:rsidR="008F7617">
              <w:rPr>
                <w:rFonts w:ascii="Arial" w:eastAsia="Times New Roman" w:hAnsi="Arial" w:cs="Arial"/>
                <w:lang w:eastAsia="fr-FR"/>
              </w:rPr>
              <w:t>‘</w:t>
            </w:r>
            <w:r w:rsidRPr="00850D90">
              <w:rPr>
                <w:rFonts w:ascii="Arial" w:eastAsia="Times New Roman" w:hAnsi="Arial" w:cs="Arial"/>
                <w:lang w:eastAsia="fr-FR"/>
              </w:rPr>
              <w:t>e muet</w:t>
            </w:r>
            <w:r w:rsidR="008F7617">
              <w:rPr>
                <w:rFonts w:ascii="Arial" w:eastAsia="Times New Roman" w:hAnsi="Arial" w:cs="Arial"/>
                <w:lang w:eastAsia="fr-FR"/>
              </w:rPr>
              <w:t>’</w:t>
            </w:r>
            <w:r w:rsidRPr="00850D90">
              <w:rPr>
                <w:rFonts w:ascii="Arial" w:eastAsia="Times New Roman" w:hAnsi="Arial" w:cs="Arial"/>
                <w:lang w:eastAsia="fr-FR"/>
              </w:rPr>
              <w:t xml:space="preserve">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0</w:t>
            </w:r>
          </w:p>
        </w:tc>
      </w:tr>
      <w:tr w:rsidR="00850D90" w:rsidRPr="00850D90" w:rsidTr="00850D90">
        <w:trPr>
          <w:tblCellSpacing w:w="0" w:type="dxa"/>
          <w:jc w:val="center"/>
        </w:trPr>
        <w:tc>
          <w:tcPr>
            <w:tcW w:w="4750" w:type="pct"/>
            <w:vAlign w:val="center"/>
            <w:hideMark/>
          </w:tcPr>
          <w:p w:rsidR="00850D90" w:rsidRPr="00850D90" w:rsidRDefault="00850D90" w:rsidP="00850D90">
            <w:pPr>
              <w:numPr>
                <w:ilvl w:val="0"/>
                <w:numId w:val="2"/>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 xml:space="preserve">Pour une position  occupée par une syllabe </w:t>
            </w:r>
            <w:r w:rsidR="008F7617">
              <w:rPr>
                <w:rFonts w:ascii="Arial" w:eastAsia="Times New Roman" w:hAnsi="Arial" w:cs="Arial"/>
                <w:lang w:eastAsia="fr-FR"/>
              </w:rPr>
              <w:t>‘‘</w:t>
            </w:r>
            <w:r w:rsidRPr="00850D90">
              <w:rPr>
                <w:rFonts w:ascii="Arial" w:eastAsia="Times New Roman" w:hAnsi="Arial" w:cs="Arial"/>
                <w:lang w:eastAsia="fr-FR"/>
              </w:rPr>
              <w:t xml:space="preserve">pleine" :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 </w:t>
            </w:r>
          </w:p>
        </w:tc>
      </w:tr>
      <w:tr w:rsidR="00850D90" w:rsidRPr="00850D90" w:rsidTr="00850D90">
        <w:trPr>
          <w:trHeight w:val="300"/>
          <w:tblCellSpacing w:w="0" w:type="dxa"/>
          <w:jc w:val="center"/>
        </w:trPr>
        <w:tc>
          <w:tcPr>
            <w:tcW w:w="4750" w:type="pct"/>
            <w:vAlign w:val="center"/>
            <w:hideMark/>
          </w:tcPr>
          <w:p w:rsidR="00850D90" w:rsidRPr="00850D90" w:rsidRDefault="00850D90" w:rsidP="00850D90">
            <w:pPr>
              <w:numPr>
                <w:ilvl w:val="1"/>
                <w:numId w:val="3"/>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 xml:space="preserve">qui ne précède pas une frontière de mot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1</w:t>
            </w:r>
          </w:p>
        </w:tc>
      </w:tr>
      <w:tr w:rsidR="00850D90" w:rsidRPr="00850D90" w:rsidTr="00850D90">
        <w:trPr>
          <w:tblCellSpacing w:w="0" w:type="dxa"/>
          <w:jc w:val="center"/>
        </w:trPr>
        <w:tc>
          <w:tcPr>
            <w:tcW w:w="4750" w:type="pct"/>
            <w:vAlign w:val="center"/>
            <w:hideMark/>
          </w:tcPr>
          <w:p w:rsidR="00850D90" w:rsidRPr="00850D90" w:rsidRDefault="00850D90" w:rsidP="00850D90">
            <w:pPr>
              <w:numPr>
                <w:ilvl w:val="1"/>
                <w:numId w:val="4"/>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 xml:space="preserve">qui précède une frontière de mot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2</w:t>
            </w:r>
          </w:p>
        </w:tc>
      </w:tr>
      <w:tr w:rsidR="00850D90" w:rsidRPr="00850D90" w:rsidTr="00850D90">
        <w:trPr>
          <w:tblCellSpacing w:w="0" w:type="dxa"/>
          <w:jc w:val="center"/>
        </w:trPr>
        <w:tc>
          <w:tcPr>
            <w:tcW w:w="4750" w:type="pct"/>
            <w:vAlign w:val="center"/>
            <w:hideMark/>
          </w:tcPr>
          <w:p w:rsidR="00850D90" w:rsidRPr="00850D90" w:rsidRDefault="00850D90" w:rsidP="00850D90">
            <w:pPr>
              <w:numPr>
                <w:ilvl w:val="1"/>
                <w:numId w:val="5"/>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 xml:space="preserve">qui précède une frontière de mot appartenant à une catégorie syntaxique majeure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3</w:t>
            </w:r>
          </w:p>
        </w:tc>
      </w:tr>
      <w:tr w:rsidR="00850D90" w:rsidRPr="00850D90" w:rsidTr="00850D90">
        <w:trPr>
          <w:tblCellSpacing w:w="0" w:type="dxa"/>
          <w:jc w:val="center"/>
        </w:trPr>
        <w:tc>
          <w:tcPr>
            <w:tcW w:w="4750" w:type="pct"/>
            <w:vAlign w:val="center"/>
            <w:hideMark/>
          </w:tcPr>
          <w:p w:rsidR="00850D90" w:rsidRPr="00850D90" w:rsidRDefault="00850D90" w:rsidP="00850D90">
            <w:pPr>
              <w:numPr>
                <w:ilvl w:val="0"/>
                <w:numId w:val="6"/>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 xml:space="preserve">un "petit  syntagme"  (ex. : soit-il...)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4</w:t>
            </w:r>
          </w:p>
        </w:tc>
      </w:tr>
      <w:tr w:rsidR="00850D90" w:rsidRPr="00850D90" w:rsidTr="00850D90">
        <w:trPr>
          <w:tblCellSpacing w:w="0" w:type="dxa"/>
          <w:jc w:val="center"/>
        </w:trPr>
        <w:tc>
          <w:tcPr>
            <w:tcW w:w="4750" w:type="pct"/>
            <w:vAlign w:val="center"/>
            <w:hideMark/>
          </w:tcPr>
          <w:p w:rsidR="00850D90" w:rsidRPr="00850D90" w:rsidRDefault="00850D90" w:rsidP="00850D90">
            <w:pPr>
              <w:numPr>
                <w:ilvl w:val="0"/>
                <w:numId w:val="7"/>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un  grand syntagme</w:t>
            </w:r>
            <w:r w:rsidR="008F7617">
              <w:rPr>
                <w:rFonts w:ascii="Arial" w:eastAsia="Times New Roman" w:hAnsi="Arial" w:cs="Arial"/>
                <w:lang w:eastAsia="fr-FR"/>
              </w:rPr>
              <w:t>’’</w:t>
            </w:r>
            <w:r w:rsidRPr="00850D90">
              <w:rPr>
                <w:rFonts w:ascii="Arial" w:eastAsia="Times New Roman" w:hAnsi="Arial" w:cs="Arial"/>
                <w:lang w:eastAsia="fr-FR"/>
              </w:rPr>
              <w:t xml:space="preserve">  (NP,  VP...)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5</w:t>
            </w:r>
          </w:p>
        </w:tc>
      </w:tr>
      <w:tr w:rsidR="00850D90" w:rsidRPr="00850D90" w:rsidTr="00850D90">
        <w:trPr>
          <w:tblCellSpacing w:w="0" w:type="dxa"/>
          <w:jc w:val="center"/>
        </w:trPr>
        <w:tc>
          <w:tcPr>
            <w:tcW w:w="4750" w:type="pct"/>
            <w:vAlign w:val="center"/>
            <w:hideMark/>
          </w:tcPr>
          <w:p w:rsidR="00850D90" w:rsidRPr="00850D90" w:rsidRDefault="00850D90" w:rsidP="00850D90">
            <w:pPr>
              <w:numPr>
                <w:ilvl w:val="0"/>
                <w:numId w:val="8"/>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 xml:space="preserve">Avant </w:t>
            </w:r>
            <w:proofErr w:type="gramStart"/>
            <w:r w:rsidRPr="00850D90">
              <w:rPr>
                <w:rFonts w:ascii="Arial" w:eastAsia="Times New Roman" w:hAnsi="Arial" w:cs="Arial"/>
                <w:lang w:eastAsia="fr-FR"/>
              </w:rPr>
              <w:t>« ,</w:t>
            </w:r>
            <w:proofErr w:type="gramEnd"/>
            <w:r w:rsidRPr="00850D90">
              <w:rPr>
                <w:rFonts w:ascii="Arial" w:eastAsia="Times New Roman" w:hAnsi="Arial" w:cs="Arial"/>
                <w:lang w:eastAsia="fr-FR"/>
              </w:rPr>
              <w:t xml:space="preserve"> »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6</w:t>
            </w:r>
          </w:p>
        </w:tc>
      </w:tr>
      <w:tr w:rsidR="00850D90" w:rsidRPr="00850D90" w:rsidTr="00850D90">
        <w:trPr>
          <w:tblCellSpacing w:w="0" w:type="dxa"/>
          <w:jc w:val="center"/>
        </w:trPr>
        <w:tc>
          <w:tcPr>
            <w:tcW w:w="4750" w:type="pct"/>
            <w:vAlign w:val="center"/>
            <w:hideMark/>
          </w:tcPr>
          <w:p w:rsidR="00850D90" w:rsidRPr="00850D90" w:rsidRDefault="00850D90" w:rsidP="00850D90">
            <w:pPr>
              <w:numPr>
                <w:ilvl w:val="0"/>
                <w:numId w:val="9"/>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 xml:space="preserve">Avant  « ; », « : », « ! », « ? »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7</w:t>
            </w:r>
          </w:p>
        </w:tc>
      </w:tr>
      <w:tr w:rsidR="00850D90" w:rsidRPr="00850D90" w:rsidTr="00850D90">
        <w:trPr>
          <w:tblCellSpacing w:w="0" w:type="dxa"/>
          <w:jc w:val="center"/>
        </w:trPr>
        <w:tc>
          <w:tcPr>
            <w:tcW w:w="4750" w:type="pct"/>
            <w:vAlign w:val="center"/>
            <w:hideMark/>
          </w:tcPr>
          <w:p w:rsidR="00850D90" w:rsidRPr="00850D90" w:rsidRDefault="00850D90" w:rsidP="00850D90">
            <w:pPr>
              <w:numPr>
                <w:ilvl w:val="0"/>
                <w:numId w:val="10"/>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 xml:space="preserve">Avant </w:t>
            </w:r>
            <w:proofErr w:type="gramStart"/>
            <w:r w:rsidRPr="00850D90">
              <w:rPr>
                <w:rFonts w:ascii="Arial" w:eastAsia="Times New Roman" w:hAnsi="Arial" w:cs="Arial"/>
                <w:lang w:eastAsia="fr-FR"/>
              </w:rPr>
              <w:t>« .</w:t>
            </w:r>
            <w:proofErr w:type="gramEnd"/>
            <w:r w:rsidRPr="00850D90">
              <w:rPr>
                <w:rFonts w:ascii="Arial" w:eastAsia="Times New Roman" w:hAnsi="Arial" w:cs="Arial"/>
                <w:lang w:eastAsia="fr-FR"/>
              </w:rPr>
              <w:t xml:space="preserve"> »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8</w:t>
            </w:r>
          </w:p>
        </w:tc>
      </w:tr>
      <w:tr w:rsidR="00850D90" w:rsidRPr="00850D90" w:rsidTr="00850D90">
        <w:trPr>
          <w:tblCellSpacing w:w="0" w:type="dxa"/>
          <w:jc w:val="center"/>
        </w:trPr>
        <w:tc>
          <w:tcPr>
            <w:tcW w:w="4750" w:type="pct"/>
            <w:vAlign w:val="center"/>
            <w:hideMark/>
          </w:tcPr>
          <w:p w:rsidR="00850D90" w:rsidRPr="00850D90" w:rsidRDefault="00850D90" w:rsidP="00850D90">
            <w:pPr>
              <w:numPr>
                <w:ilvl w:val="0"/>
                <w:numId w:val="11"/>
              </w:numPr>
              <w:spacing w:before="100" w:beforeAutospacing="1" w:after="100" w:afterAutospacing="1" w:line="240" w:lineRule="auto"/>
              <w:jc w:val="left"/>
              <w:rPr>
                <w:rFonts w:ascii="Arial" w:eastAsia="Times New Roman" w:hAnsi="Arial" w:cs="Arial"/>
                <w:lang w:eastAsia="fr-FR"/>
              </w:rPr>
            </w:pPr>
            <w:r w:rsidRPr="00850D90">
              <w:rPr>
                <w:rFonts w:ascii="Arial" w:eastAsia="Times New Roman" w:hAnsi="Arial" w:cs="Arial"/>
                <w:lang w:eastAsia="fr-FR"/>
              </w:rPr>
              <w:t>Éventuellement, on pourrait marquer les grandes pauses</w:t>
            </w:r>
            <w:proofErr w:type="gramStart"/>
            <w:r w:rsidRPr="00850D90">
              <w:rPr>
                <w:rFonts w:ascii="Arial" w:eastAsia="Times New Roman" w:hAnsi="Arial" w:cs="Arial"/>
                <w:lang w:eastAsia="fr-FR"/>
              </w:rPr>
              <w:t>,</w:t>
            </w:r>
            <w:proofErr w:type="gramEnd"/>
            <w:r w:rsidRPr="00850D90">
              <w:rPr>
                <w:rFonts w:ascii="Arial" w:eastAsia="Times New Roman" w:hAnsi="Arial" w:cs="Arial"/>
                <w:lang w:eastAsia="fr-FR"/>
              </w:rPr>
              <w:br/>
              <w:t xml:space="preserve">(y compris les changements de réplique et de scène) </w:t>
            </w:r>
          </w:p>
        </w:tc>
        <w:tc>
          <w:tcPr>
            <w:tcW w:w="150" w:type="pct"/>
            <w:vAlign w:val="center"/>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 xml:space="preserve">9 </w:t>
            </w:r>
          </w:p>
        </w:tc>
      </w:tr>
    </w:tbl>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bookmarkStart w:id="7" w:name="2.2."/>
      <w:r w:rsidRPr="00850D90">
        <w:rPr>
          <w:rFonts w:ascii="Arial" w:eastAsia="Times New Roman" w:hAnsi="Arial" w:cs="Arial"/>
          <w:b/>
          <w:bCs/>
          <w:sz w:val="24"/>
          <w:szCs w:val="24"/>
          <w:lang w:eastAsia="fr-FR"/>
        </w:rPr>
        <w:lastRenderedPageBreak/>
        <w:t>2.2.</w:t>
      </w:r>
      <w:bookmarkEnd w:id="7"/>
      <w:r w:rsidRPr="00850D90">
        <w:rPr>
          <w:rFonts w:ascii="Arial" w:eastAsia="Times New Roman" w:hAnsi="Arial" w:cs="Arial"/>
          <w:b/>
          <w:bCs/>
          <w:sz w:val="24"/>
          <w:szCs w:val="24"/>
          <w:lang w:eastAsia="fr-FR"/>
        </w:rPr>
        <w:t xml:space="preserve"> Marquages musicaux</w:t>
      </w:r>
      <w:r w:rsidRPr="00850D90">
        <w:rPr>
          <w:rFonts w:ascii="Arial" w:eastAsia="Times New Roman" w:hAnsi="Arial" w:cs="Arial"/>
          <w:sz w:val="24"/>
          <w:szCs w:val="24"/>
          <w:lang w:eastAsia="fr-FR"/>
        </w:rPr>
        <w:t xml:space="preserve"> </w:t>
      </w:r>
      <w:r>
        <w:rPr>
          <w:rFonts w:ascii="Arial" w:eastAsia="Times New Roman" w:hAnsi="Arial" w:cs="Arial"/>
          <w:b/>
          <w:bCs/>
          <w:noProof/>
          <w:color w:val="0000FF"/>
          <w:sz w:val="24"/>
          <w:szCs w:val="24"/>
          <w:lang w:eastAsia="fr-FR"/>
        </w:rPr>
        <w:drawing>
          <wp:inline distT="0" distB="0" distL="0" distR="0">
            <wp:extent cx="62865" cy="62865"/>
            <wp:effectExtent l="19050" t="0" r="0" b="0"/>
            <wp:docPr id="4" name="Image 4" descr="http://www.revue-texto.net/Images/fleche_gris.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vue-texto.net/Images/fleche_gris.gif">
                      <a:hlinkClick r:id="rId18"/>
                    </pic:cNvPr>
                    <pic:cNvPicPr>
                      <a:picLocks noChangeAspect="1" noChangeArrowheads="1"/>
                    </pic:cNvPicPr>
                  </pic:nvPicPr>
                  <pic:blipFill>
                    <a:blip r:embed="rId19"/>
                    <a:srcRect/>
                    <a:stretch>
                      <a:fillRect/>
                    </a:stretch>
                  </pic:blipFill>
                  <pic:spPr bwMode="auto">
                    <a:xfrm>
                      <a:off x="0" y="0"/>
                      <a:ext cx="62865" cy="62865"/>
                    </a:xfrm>
                    <a:prstGeom prst="rect">
                      <a:avLst/>
                    </a:prstGeom>
                    <a:noFill/>
                    <a:ln w="9525">
                      <a:noFill/>
                      <a:miter lim="800000"/>
                      <a:headEnd/>
                      <a:tailEnd/>
                    </a:ln>
                  </pic:spPr>
                </pic:pic>
              </a:graphicData>
            </a:graphic>
          </wp:inline>
        </w:drawing>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Les marquages musicaux retenus sont essentiellement subordonnés à la position poétique, chaque position étant musicalement réalisée par une ou plusieurs notes (chez Lulli, le plus souvent une), éventuellement suivies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un silence, colorées par un contexte harmonique de type </w:t>
      </w:r>
      <w:proofErr w:type="spellStart"/>
      <w:r w:rsidRPr="00850D90">
        <w:rPr>
          <w:rFonts w:ascii="Arial" w:eastAsia="Times New Roman" w:hAnsi="Arial" w:cs="Arial"/>
          <w:sz w:val="24"/>
          <w:szCs w:val="24"/>
          <w:lang w:eastAsia="fr-FR"/>
        </w:rPr>
        <w:t>cadenciel</w:t>
      </w:r>
      <w:proofErr w:type="spellEnd"/>
      <w:r w:rsidRPr="00850D90">
        <w:rPr>
          <w:rFonts w:ascii="Arial" w:eastAsia="Times New Roman" w:hAnsi="Arial" w:cs="Arial"/>
          <w:sz w:val="24"/>
          <w:szCs w:val="24"/>
          <w:lang w:eastAsia="fr-FR"/>
        </w:rPr>
        <w:t xml:space="preserve"> simple, ornées ou non.</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Nous utiliserons par conséquent les marquages suivants :</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a) de</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b/>
          <w:bCs/>
          <w:i/>
          <w:iCs/>
          <w:sz w:val="24"/>
          <w:szCs w:val="24"/>
          <w:lang w:eastAsia="fr-FR"/>
        </w:rPr>
        <w:t>durée</w:t>
      </w:r>
      <w:r w:rsidRPr="00850D90">
        <w:rPr>
          <w:rFonts w:ascii="Arial" w:eastAsia="Times New Roman" w:hAnsi="Arial" w:cs="Arial"/>
          <w:sz w:val="24"/>
          <w:szCs w:val="24"/>
          <w:lang w:eastAsia="fr-FR"/>
        </w:rPr>
        <w:t xml:space="preserve"> : chaque position reçoit un poids égal à la durée (exprimée en nombre de doubles croches (ou de croches pour les mesures à deux temps traditionnellement notées par ¢) qui sépare le début de la première note la réalisant du début de la première note réalisant la position suivante (silence compté).</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814070" cy="300355"/>
            <wp:effectExtent l="19050" t="0" r="5080" b="0"/>
            <wp:docPr id="5" name="Image 5" descr="http://www.revue-texto.net/Inedits/Lusson/Lusson_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vue-texto.net/Inedits/Lusson/Lusson_fig1.gif"/>
                    <pic:cNvPicPr>
                      <a:picLocks noChangeAspect="1" noChangeArrowheads="1"/>
                    </pic:cNvPicPr>
                  </pic:nvPicPr>
                  <pic:blipFill>
                    <a:blip r:embed="rId20"/>
                    <a:srcRect/>
                    <a:stretch>
                      <a:fillRect/>
                    </a:stretch>
                  </pic:blipFill>
                  <pic:spPr bwMode="auto">
                    <a:xfrm>
                      <a:off x="0" y="0"/>
                      <a:ext cx="814070" cy="300355"/>
                    </a:xfrm>
                    <a:prstGeom prst="rect">
                      <a:avLst/>
                    </a:prstGeom>
                    <a:noFill/>
                    <a:ln w="9525">
                      <a:noFill/>
                      <a:miter lim="800000"/>
                      <a:headEnd/>
                      <a:tailEnd/>
                    </a:ln>
                  </pic:spPr>
                </pic:pic>
              </a:graphicData>
            </a:graphic>
          </wp:inline>
        </w:drawing>
      </w:r>
      <w:r w:rsidRPr="00850D90">
        <w:rPr>
          <w:rFonts w:ascii="Times New Roman" w:eastAsia="Times New Roman" w:hAnsi="Times New Roman" w:cs="Times New Roman"/>
          <w:sz w:val="24"/>
          <w:szCs w:val="24"/>
          <w:lang w:eastAsia="fr-FR"/>
        </w:rPr>
        <w:br/>
      </w:r>
      <w:r w:rsidRPr="00850D90">
        <w:rPr>
          <w:rFonts w:ascii="Arial" w:eastAsia="Times New Roman" w:hAnsi="Arial" w:cs="Arial"/>
          <w:sz w:val="24"/>
          <w:szCs w:val="24"/>
          <w:lang w:eastAsia="fr-FR"/>
        </w:rPr>
        <w:t>Ex. Ah ! Ly chas</w:t>
      </w:r>
      <w:r w:rsidRPr="00850D90">
        <w:rPr>
          <w:rFonts w:ascii="Times New Roman" w:eastAsia="Times New Roman" w:hAnsi="Times New Roman" w:cs="Times New Roman"/>
          <w:sz w:val="24"/>
          <w:szCs w:val="24"/>
          <w:lang w:eastAsia="fr-FR"/>
        </w:rPr>
        <w:t xml:space="preserve"> </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b) de</w:t>
      </w:r>
      <w:r w:rsidRPr="00850D90">
        <w:rPr>
          <w:rFonts w:ascii="Times New Roman" w:eastAsia="Times New Roman" w:hAnsi="Times New Roman" w:cs="Times New Roman"/>
          <w:sz w:val="24"/>
          <w:szCs w:val="24"/>
          <w:lang w:eastAsia="fr-FR"/>
        </w:rPr>
        <w:t xml:space="preserve"> </w:t>
      </w:r>
      <w:proofErr w:type="spellStart"/>
      <w:r w:rsidRPr="00850D90">
        <w:rPr>
          <w:rFonts w:ascii="Arial" w:eastAsia="Times New Roman" w:hAnsi="Arial" w:cs="Arial"/>
          <w:b/>
          <w:bCs/>
          <w:i/>
          <w:iCs/>
          <w:sz w:val="24"/>
          <w:szCs w:val="24"/>
          <w:lang w:eastAsia="fr-FR"/>
        </w:rPr>
        <w:t>métricité</w:t>
      </w:r>
      <w:proofErr w:type="spellEnd"/>
      <w:r w:rsidRPr="00850D90">
        <w:rPr>
          <w:rFonts w:ascii="Arial" w:eastAsia="Times New Roman" w:hAnsi="Arial" w:cs="Arial"/>
          <w:b/>
          <w:bCs/>
          <w:i/>
          <w:iCs/>
          <w:sz w:val="24"/>
          <w:szCs w:val="24"/>
          <w:lang w:eastAsia="fr-FR"/>
        </w:rPr>
        <w:t xml:space="preserve"> musicale</w:t>
      </w:r>
      <w:r w:rsidRPr="00850D90">
        <w:rPr>
          <w:rFonts w:ascii="Arial" w:eastAsia="Times New Roman" w:hAnsi="Arial" w:cs="Arial"/>
          <w:sz w:val="24"/>
          <w:szCs w:val="24"/>
          <w:lang w:eastAsia="fr-FR"/>
        </w:rPr>
        <w:t xml:space="preserve"> : chaque note est écrite dans un mètre musical local : ¢ (ou 2/2), 3/4 ou C (ou 4/4), elle est initiée respectivement en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des 8, 12 ou 16 positions temporelles où peut 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initier une syllabe. En dehors de quelques mélismes, la valeur de note la plus courte et la plus fréquente est la double-croche.</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On affecte chacune de ces positions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 poids qui 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interprète comme coefficient de vraisemblance que, pour tout marquage autre que la durée, une note y soit marquée (et donc, si ce marquage est reconnu comme de fin de syntagme, tel le marquage </w:t>
      </w:r>
      <w:proofErr w:type="spellStart"/>
      <w:r w:rsidRPr="00850D90">
        <w:rPr>
          <w:rFonts w:ascii="Arial" w:eastAsia="Times New Roman" w:hAnsi="Arial" w:cs="Arial"/>
          <w:sz w:val="24"/>
          <w:szCs w:val="24"/>
          <w:lang w:eastAsia="fr-FR"/>
        </w:rPr>
        <w:t>cadenciel</w:t>
      </w:r>
      <w:proofErr w:type="spellEnd"/>
      <w:r w:rsidRPr="00850D90">
        <w:rPr>
          <w:rFonts w:ascii="Arial" w:eastAsia="Times New Roman" w:hAnsi="Arial" w:cs="Arial"/>
          <w:sz w:val="24"/>
          <w:szCs w:val="24"/>
          <w:lang w:eastAsia="fr-FR"/>
        </w:rPr>
        <w:t xml:space="preserve"> en harmonie classique, la probabilité 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parenthèse soit fermée après cette position).</w:t>
      </w:r>
    </w:p>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Nous adopterons les grilles métriques abstraites suivantes, conformes à la hiérarchie métrique habituelle, pour les trois mètres (ou "mesure", ou plutôt time-signature comme en anglais) :</w:t>
      </w:r>
    </w:p>
    <w:tbl>
      <w:tblPr>
        <w:tblW w:w="4500" w:type="pct"/>
        <w:jc w:val="center"/>
        <w:tblCellSpacing w:w="0" w:type="dxa"/>
        <w:tblCellMar>
          <w:left w:w="0" w:type="dxa"/>
          <w:right w:w="0" w:type="dxa"/>
        </w:tblCellMar>
        <w:tblLook w:val="04A0"/>
      </w:tblPr>
      <w:tblGrid>
        <w:gridCol w:w="1794"/>
        <w:gridCol w:w="394"/>
        <w:gridCol w:w="394"/>
        <w:gridCol w:w="394"/>
        <w:gridCol w:w="394"/>
        <w:gridCol w:w="394"/>
        <w:gridCol w:w="394"/>
        <w:gridCol w:w="394"/>
        <w:gridCol w:w="394"/>
        <w:gridCol w:w="611"/>
        <w:gridCol w:w="394"/>
        <w:gridCol w:w="380"/>
        <w:gridCol w:w="394"/>
        <w:gridCol w:w="353"/>
        <w:gridCol w:w="367"/>
        <w:gridCol w:w="367"/>
        <w:gridCol w:w="353"/>
      </w:tblGrid>
      <w:tr w:rsidR="00850D90" w:rsidRPr="00850D90" w:rsidTr="00850D90">
        <w:trPr>
          <w:tblCellSpacing w:w="0" w:type="dxa"/>
          <w:jc w:val="center"/>
        </w:trPr>
        <w:tc>
          <w:tcPr>
            <w:tcW w:w="193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en ¢ :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64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(Si</w:t>
            </w:r>
            <w:r w:rsidRPr="00850D90">
              <w:rPr>
                <w:rFonts w:ascii="Arial" w:eastAsia="Times New Roman" w:hAnsi="Arial" w:cs="Arial"/>
                <w:sz w:val="20"/>
                <w:szCs w:val="20"/>
                <w:lang w:eastAsia="fr-FR"/>
              </w:rPr>
              <w:br/>
              <w:t>¢ ≠</w:t>
            </w:r>
            <w:r w:rsidRPr="00850D90">
              <w:rPr>
                <w:rFonts w:ascii="Arial" w:eastAsia="Times New Roman" w:hAnsi="Arial" w:cs="Arial"/>
                <w:sz w:val="20"/>
                <w:szCs w:val="20"/>
                <w:lang w:eastAsia="fr-FR"/>
              </w:rPr>
              <w:br/>
              <w:t xml:space="preserve">C)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40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3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39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39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3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r>
      <w:tr w:rsidR="00850D90" w:rsidRPr="00850D90" w:rsidTr="00850D90">
        <w:trPr>
          <w:tblCellSpacing w:w="0" w:type="dxa"/>
          <w:jc w:val="center"/>
        </w:trPr>
        <w:tc>
          <w:tcPr>
            <w:tcW w:w="193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en 3/4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64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0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3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39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39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3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r>
      <w:tr w:rsidR="00850D90" w:rsidRPr="00850D90" w:rsidTr="00850D90">
        <w:trPr>
          <w:tblCellSpacing w:w="0" w:type="dxa"/>
          <w:jc w:val="center"/>
        </w:trPr>
        <w:tc>
          <w:tcPr>
            <w:tcW w:w="193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en C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64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40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3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39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39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3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r>
    </w:tbl>
    <w:p w:rsidR="00850D90" w:rsidRPr="00850D90" w:rsidRDefault="00850D90" w:rsidP="001F22A0">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c)</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b/>
          <w:bCs/>
          <w:i/>
          <w:iCs/>
          <w:sz w:val="24"/>
          <w:szCs w:val="24"/>
          <w:lang w:eastAsia="fr-FR"/>
        </w:rPr>
        <w:t>harmonique-</w:t>
      </w:r>
      <w:proofErr w:type="spellStart"/>
      <w:r w:rsidRPr="00850D90">
        <w:rPr>
          <w:rFonts w:ascii="Arial" w:eastAsia="Times New Roman" w:hAnsi="Arial" w:cs="Arial"/>
          <w:b/>
          <w:bCs/>
          <w:i/>
          <w:iCs/>
          <w:sz w:val="24"/>
          <w:szCs w:val="24"/>
          <w:lang w:eastAsia="fr-FR"/>
        </w:rPr>
        <w:t>cadenciel</w:t>
      </w:r>
      <w:proofErr w:type="spellEnd"/>
      <w:r w:rsidRPr="00850D90">
        <w:rPr>
          <w:rFonts w:ascii="Arial" w:eastAsia="Times New Roman" w:hAnsi="Arial" w:cs="Arial"/>
          <w:sz w:val="24"/>
          <w:szCs w:val="24"/>
          <w:lang w:eastAsia="fr-FR"/>
        </w:rPr>
        <w:t xml:space="preserve"> :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harmonie lulliste étant très simple et régulière, nous n</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aurons pas besoin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version raffinée de marquage harmonique (fondé par exemple sur la profondeur de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analyse schenkérienne). Considérons donc la succession des toniques des accords utilisés : c</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est une séquence de "notes" susceptibles comme telles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être affectées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 poids relativement aux marquages précédents.</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lastRenderedPageBreak/>
        <w:t>On pourrait ajouter un poids représentant le nombre de degrés (harmoniques) conduisant à la résolution.</w:t>
      </w:r>
      <w:r w:rsidR="002F1DBE">
        <w:rPr>
          <w:rFonts w:ascii="Arial" w:eastAsia="Times New Roman" w:hAnsi="Arial" w:cs="Arial"/>
          <w:sz w:val="24"/>
          <w:szCs w:val="24"/>
          <w:lang w:eastAsia="fr-FR"/>
        </w:rPr>
        <w:t xml:space="preserve"> </w:t>
      </w:r>
      <w:r w:rsidRPr="00850D90">
        <w:rPr>
          <w:rFonts w:ascii="Arial" w:eastAsia="Times New Roman" w:hAnsi="Arial" w:cs="Arial"/>
          <w:sz w:val="24"/>
          <w:szCs w:val="24"/>
          <w:lang w:eastAsia="fr-FR"/>
        </w:rPr>
        <w:t>Prenons à titre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exemple l</w:t>
      </w:r>
      <w:r w:rsidR="008F7617">
        <w:rPr>
          <w:rFonts w:ascii="Arial" w:eastAsia="Times New Roman" w:hAnsi="Arial" w:cs="Arial"/>
          <w:sz w:val="24"/>
          <w:szCs w:val="24"/>
          <w:lang w:eastAsia="fr-FR"/>
        </w:rPr>
        <w:t>’</w:t>
      </w:r>
      <w:r w:rsidR="001F22A0">
        <w:rPr>
          <w:rFonts w:ascii="Arial" w:eastAsia="Times New Roman" w:hAnsi="Arial" w:cs="Arial"/>
          <w:sz w:val="24"/>
          <w:szCs w:val="24"/>
          <w:lang w:eastAsia="fr-FR"/>
        </w:rPr>
        <w:t>extrait suivant</w:t>
      </w:r>
      <w:r w:rsidRPr="00850D90">
        <w:rPr>
          <w:rFonts w:ascii="Arial" w:eastAsia="Times New Roman" w:hAnsi="Arial" w:cs="Arial"/>
          <w:sz w:val="24"/>
          <w:szCs w:val="24"/>
          <w:lang w:eastAsia="fr-FR"/>
        </w:rPr>
        <w:t> :</w:t>
      </w:r>
      <w:r w:rsidR="001F22A0">
        <w:rPr>
          <w:rFonts w:ascii="Arial" w:eastAsia="Times New Roman" w:hAnsi="Arial" w:cs="Arial"/>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5186045" cy="2718435"/>
            <wp:effectExtent l="19050" t="0" r="0" b="0"/>
            <wp:docPr id="6" name="Image 6" descr="http://www.revue-texto.net/Inedits/Lusson/Lusson_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vue-texto.net/Inedits/Lusson/Lusson_fig3.gif"/>
                    <pic:cNvPicPr>
                      <a:picLocks noChangeAspect="1" noChangeArrowheads="1"/>
                    </pic:cNvPicPr>
                  </pic:nvPicPr>
                  <pic:blipFill>
                    <a:blip r:embed="rId21"/>
                    <a:srcRect/>
                    <a:stretch>
                      <a:fillRect/>
                    </a:stretch>
                  </pic:blipFill>
                  <pic:spPr bwMode="auto">
                    <a:xfrm>
                      <a:off x="0" y="0"/>
                      <a:ext cx="5186045" cy="2718435"/>
                    </a:xfrm>
                    <a:prstGeom prst="rect">
                      <a:avLst/>
                    </a:prstGeom>
                    <a:noFill/>
                    <a:ln w="9525">
                      <a:noFill/>
                      <a:miter lim="800000"/>
                      <a:headEnd/>
                      <a:tailEnd/>
                    </a:ln>
                  </pic:spPr>
                </pic:pic>
              </a:graphicData>
            </a:graphic>
          </wp:inline>
        </w:drawing>
      </w:r>
    </w:p>
    <w:p w:rsidR="00850D90" w:rsidRPr="00850D90" w:rsidRDefault="00850D90" w:rsidP="00850D90">
      <w:pPr>
        <w:spacing w:before="100" w:beforeAutospacing="1" w:after="100" w:afterAutospacing="1" w:line="240" w:lineRule="auto"/>
        <w:ind w:left="720" w:firstLine="0"/>
        <w:jc w:val="left"/>
        <w:rPr>
          <w:rFonts w:ascii="Times New Roman" w:eastAsia="Times New Roman" w:hAnsi="Times New Roman" w:cs="Times New Roman"/>
          <w:sz w:val="24"/>
          <w:szCs w:val="24"/>
          <w:lang w:eastAsia="fr-FR"/>
        </w:rPr>
      </w:pPr>
      <w:r w:rsidRPr="00850D90">
        <w:rPr>
          <w:rFonts w:ascii="Arial" w:eastAsia="Times New Roman" w:hAnsi="Arial" w:cs="Arial"/>
          <w:i/>
          <w:iCs/>
          <w:sz w:val="24"/>
          <w:szCs w:val="24"/>
          <w:lang w:eastAsia="fr-FR"/>
        </w:rPr>
        <w:t xml:space="preserve">Clef de </w:t>
      </w:r>
      <w:proofErr w:type="gramStart"/>
      <w:r w:rsidRPr="00850D90">
        <w:rPr>
          <w:rFonts w:ascii="Arial" w:eastAsia="Times New Roman" w:hAnsi="Arial" w:cs="Arial"/>
          <w:i/>
          <w:iCs/>
          <w:sz w:val="24"/>
          <w:szCs w:val="24"/>
          <w:lang w:eastAsia="fr-FR"/>
        </w:rPr>
        <w:t>lecture</w:t>
      </w:r>
      <w:r w:rsidRPr="00850D90">
        <w:rPr>
          <w:rFonts w:ascii="Arial" w:eastAsia="Times New Roman" w:hAnsi="Arial" w:cs="Arial"/>
          <w:sz w:val="24"/>
          <w:szCs w:val="24"/>
          <w:lang w:eastAsia="fr-FR"/>
        </w:rPr>
        <w:t xml:space="preserve">  :</w:t>
      </w:r>
      <w:proofErr w:type="gramEnd"/>
      <w:r w:rsidRPr="00850D90">
        <w:rPr>
          <w:rFonts w:ascii="Arial" w:eastAsia="Times New Roman" w:hAnsi="Arial" w:cs="Arial"/>
          <w:sz w:val="24"/>
          <w:szCs w:val="24"/>
          <w:lang w:eastAsia="fr-FR"/>
        </w:rPr>
        <w:t xml:space="preserve"> La séquence I II I IV I II I V I IV désigne la succession des degrés de la succession harmonique du passage considéré.</w:t>
      </w:r>
      <w:r w:rsidRPr="00850D90">
        <w:rPr>
          <w:rFonts w:ascii="Times New Roman" w:eastAsia="Times New Roman" w:hAnsi="Times New Roman" w:cs="Times New Roman"/>
          <w:sz w:val="24"/>
          <w:szCs w:val="24"/>
          <w:lang w:eastAsia="fr-FR"/>
        </w:rPr>
        <w:t xml:space="preserve">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En fait, même ce marquage est trop raffiné. Souvent, il suffit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ajouter une quantité indéterminée pour lever les rares ambiguïtés résiduelles, quitte à augmenter le poids des accords introduisant une modulation.</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d)</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b/>
          <w:bCs/>
          <w:i/>
          <w:iCs/>
          <w:sz w:val="24"/>
          <w:szCs w:val="24"/>
          <w:lang w:eastAsia="fr-FR"/>
        </w:rPr>
        <w:t>marquage des ornements</w:t>
      </w:r>
      <w:r w:rsidRPr="00850D90">
        <w:rPr>
          <w:rFonts w:ascii="Arial" w:eastAsia="Times New Roman" w:hAnsi="Arial" w:cs="Arial"/>
          <w:sz w:val="24"/>
          <w:szCs w:val="24"/>
          <w:lang w:eastAsia="fr-FR"/>
        </w:rPr>
        <w:t xml:space="preserve"> : Lulli n</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indique ceux-ci que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croix, laissant aux interprètes et à la tradition le soin de la réalisation. Dans ces conditions, le marquage des ornements sert à lever les ambiguïtés, quand il ne confirme pas simplement le marquage harmonique, ce qui est le plus souvent le cas.</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e)</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b/>
          <w:bCs/>
          <w:i/>
          <w:iCs/>
          <w:sz w:val="24"/>
          <w:szCs w:val="24"/>
          <w:lang w:eastAsia="fr-FR"/>
        </w:rPr>
        <w:t>marquage de répétition</w:t>
      </w:r>
      <w:r w:rsidRPr="00850D90">
        <w:rPr>
          <w:rFonts w:ascii="Arial" w:eastAsia="Times New Roman" w:hAnsi="Arial" w:cs="Arial"/>
          <w:sz w:val="24"/>
          <w:szCs w:val="24"/>
          <w:lang w:eastAsia="fr-FR"/>
        </w:rPr>
        <w:t xml:space="preserve"> : c</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est le seul marquage mélodique que nous considérerons dans cette étude. Toute note immédiatement répétée sera affectée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un poids supplémentaire, et sa répétition verra son poids augmenté. On peut remarquer que ce marquage se généralise à une répétition multiple : la première note à répéter étant </w:t>
      </w:r>
      <w:proofErr w:type="spellStart"/>
      <w:r w:rsidRPr="00850D90">
        <w:rPr>
          <w:rFonts w:ascii="Arial" w:eastAsia="Times New Roman" w:hAnsi="Arial" w:cs="Arial"/>
          <w:sz w:val="24"/>
          <w:szCs w:val="24"/>
          <w:lang w:eastAsia="fr-FR"/>
        </w:rPr>
        <w:t>sous-marquée</w:t>
      </w:r>
      <w:proofErr w:type="spellEnd"/>
      <w:r w:rsidRPr="00850D90">
        <w:rPr>
          <w:rFonts w:ascii="Arial" w:eastAsia="Times New Roman" w:hAnsi="Arial" w:cs="Arial"/>
          <w:sz w:val="24"/>
          <w:szCs w:val="24"/>
          <w:lang w:eastAsia="fr-FR"/>
        </w:rPr>
        <w:t>, et la dernière sur-marquée [</w:t>
      </w:r>
      <w:bookmarkStart w:id="8" w:name="(4)"/>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"%5B4%5D"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4]</w:t>
      </w:r>
      <w:r w:rsidR="003C4F8D" w:rsidRPr="00850D90">
        <w:rPr>
          <w:rFonts w:ascii="Arial" w:eastAsia="Times New Roman" w:hAnsi="Arial" w:cs="Arial"/>
          <w:sz w:val="24"/>
          <w:szCs w:val="24"/>
          <w:lang w:eastAsia="fr-FR"/>
        </w:rPr>
        <w:fldChar w:fldCharType="end"/>
      </w:r>
      <w:bookmarkEnd w:id="8"/>
      <w:r w:rsidRPr="00850D90">
        <w:rPr>
          <w:rFonts w:ascii="Arial" w:eastAsia="Times New Roman" w:hAnsi="Arial" w:cs="Arial"/>
          <w:sz w:val="24"/>
          <w:szCs w:val="24"/>
          <w:lang w:eastAsia="fr-FR"/>
        </w:rPr>
        <w:t>.</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bookmarkStart w:id="9" w:name="3."/>
      <w:r w:rsidRPr="00850D90">
        <w:rPr>
          <w:rFonts w:ascii="Arial" w:eastAsia="Times New Roman" w:hAnsi="Arial" w:cs="Arial"/>
          <w:b/>
          <w:bCs/>
          <w:sz w:val="24"/>
          <w:szCs w:val="24"/>
          <w:lang w:eastAsia="fr-FR"/>
        </w:rPr>
        <w:t>3.</w:t>
      </w:r>
      <w:bookmarkEnd w:id="9"/>
      <w:r w:rsidRPr="00850D90">
        <w:rPr>
          <w:rFonts w:ascii="Arial" w:eastAsia="Times New Roman" w:hAnsi="Arial" w:cs="Arial"/>
          <w:b/>
          <w:bCs/>
          <w:sz w:val="24"/>
          <w:szCs w:val="24"/>
          <w:lang w:eastAsia="fr-FR"/>
        </w:rPr>
        <w:t xml:space="preserve"> La règle de conformité métrique </w:t>
      </w:r>
      <w:r>
        <w:rPr>
          <w:rFonts w:ascii="Arial" w:eastAsia="Times New Roman" w:hAnsi="Arial" w:cs="Arial"/>
          <w:b/>
          <w:bCs/>
          <w:noProof/>
          <w:color w:val="0000FF"/>
          <w:sz w:val="24"/>
          <w:szCs w:val="24"/>
          <w:lang w:eastAsia="fr-FR"/>
        </w:rPr>
        <w:drawing>
          <wp:inline distT="0" distB="0" distL="0" distR="0">
            <wp:extent cx="62865" cy="62865"/>
            <wp:effectExtent l="19050" t="0" r="0" b="0"/>
            <wp:docPr id="7" name="Image 7" descr="http://www.revue-texto.net/Images/fleche_gris.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vue-texto.net/Images/fleche_gris.gif">
                      <a:hlinkClick r:id="rId18"/>
                    </pic:cNvPr>
                    <pic:cNvPicPr>
                      <a:picLocks noChangeAspect="1" noChangeArrowheads="1"/>
                    </pic:cNvPicPr>
                  </pic:nvPicPr>
                  <pic:blipFill>
                    <a:blip r:embed="rId19"/>
                    <a:srcRect/>
                    <a:stretch>
                      <a:fillRect/>
                    </a:stretch>
                  </pic:blipFill>
                  <pic:spPr bwMode="auto">
                    <a:xfrm>
                      <a:off x="0" y="0"/>
                      <a:ext cx="62865" cy="62865"/>
                    </a:xfrm>
                    <a:prstGeom prst="rect">
                      <a:avLst/>
                    </a:prstGeom>
                    <a:noFill/>
                    <a:ln w="9525">
                      <a:noFill/>
                      <a:miter lim="800000"/>
                      <a:headEnd/>
                      <a:tailEnd/>
                    </a:ln>
                  </pic:spPr>
                </pic:pic>
              </a:graphicData>
            </a:graphic>
          </wp:inline>
        </w:drawing>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 xml:space="preserve">Soit (P) la ligne des poids de la séquence textuelle déduite du système de marquages poétiques décrit plus haut, et (M) la ligne des poids déduite des seuls marquages musicaux de durée et de </w:t>
      </w:r>
      <w:proofErr w:type="spellStart"/>
      <w:r w:rsidRPr="00850D90">
        <w:rPr>
          <w:rFonts w:ascii="Arial" w:eastAsia="Times New Roman" w:hAnsi="Arial" w:cs="Arial"/>
          <w:sz w:val="24"/>
          <w:szCs w:val="24"/>
          <w:lang w:eastAsia="fr-FR"/>
        </w:rPr>
        <w:t>métricité</w:t>
      </w:r>
      <w:proofErr w:type="spellEnd"/>
      <w:r w:rsidRPr="00850D90">
        <w:rPr>
          <w:rFonts w:ascii="Arial" w:eastAsia="Times New Roman" w:hAnsi="Arial" w:cs="Arial"/>
          <w:sz w:val="24"/>
          <w:szCs w:val="24"/>
          <w:lang w:eastAsia="fr-FR"/>
        </w:rPr>
        <w:t xml:space="preserve"> musicale. On obtient le résultat suivant </w:t>
      </w:r>
      <w:proofErr w:type="gramStart"/>
      <w:r w:rsidRPr="00850D90">
        <w:rPr>
          <w:rFonts w:ascii="Arial" w:eastAsia="Times New Roman" w:hAnsi="Arial" w:cs="Arial"/>
          <w:sz w:val="24"/>
          <w:szCs w:val="24"/>
          <w:lang w:eastAsia="fr-FR"/>
        </w:rPr>
        <w:t>:</w:t>
      </w:r>
      <w:proofErr w:type="gramEnd"/>
      <w:r w:rsidRPr="00850D90">
        <w:rPr>
          <w:rFonts w:ascii="Arial" w:eastAsia="Times New Roman" w:hAnsi="Arial" w:cs="Arial"/>
          <w:sz w:val="24"/>
          <w:szCs w:val="24"/>
          <w:lang w:eastAsia="fr-FR"/>
        </w:rPr>
        <w:br/>
      </w:r>
      <w:r w:rsidRPr="00850D90">
        <w:rPr>
          <w:rFonts w:ascii="Arial" w:eastAsia="Times New Roman" w:hAnsi="Arial" w:cs="Arial"/>
          <w:i/>
          <w:iCs/>
          <w:sz w:val="24"/>
          <w:szCs w:val="24"/>
          <w:lang w:eastAsia="fr-FR"/>
        </w:rPr>
        <w:t>L</w:t>
      </w:r>
      <w:r w:rsidR="008F7617">
        <w:rPr>
          <w:rFonts w:ascii="Arial" w:eastAsia="Times New Roman" w:hAnsi="Arial" w:cs="Arial"/>
          <w:i/>
          <w:iCs/>
          <w:sz w:val="24"/>
          <w:szCs w:val="24"/>
          <w:lang w:eastAsia="fr-FR"/>
        </w:rPr>
        <w:t>’</w:t>
      </w:r>
      <w:r w:rsidRPr="00850D90">
        <w:rPr>
          <w:rFonts w:ascii="Arial" w:eastAsia="Times New Roman" w:hAnsi="Arial" w:cs="Arial"/>
          <w:i/>
          <w:iCs/>
          <w:sz w:val="24"/>
          <w:szCs w:val="24"/>
          <w:lang w:eastAsia="fr-FR"/>
        </w:rPr>
        <w:t>analyse de la séquence poétique déduite de (M) est toujours strictement compatible avec l</w:t>
      </w:r>
      <w:r w:rsidR="008F7617">
        <w:rPr>
          <w:rFonts w:ascii="Arial" w:eastAsia="Times New Roman" w:hAnsi="Arial" w:cs="Arial"/>
          <w:i/>
          <w:iCs/>
          <w:sz w:val="24"/>
          <w:szCs w:val="24"/>
          <w:lang w:eastAsia="fr-FR"/>
        </w:rPr>
        <w:t>’</w:t>
      </w:r>
      <w:r w:rsidRPr="00850D90">
        <w:rPr>
          <w:rFonts w:ascii="Arial" w:eastAsia="Times New Roman" w:hAnsi="Arial" w:cs="Arial"/>
          <w:i/>
          <w:iCs/>
          <w:sz w:val="24"/>
          <w:szCs w:val="24"/>
          <w:lang w:eastAsia="fr-FR"/>
        </w:rPr>
        <w:t>analyse déduite de (P)</w:t>
      </w:r>
      <w:r w:rsidRPr="00850D90">
        <w:rPr>
          <w:rFonts w:ascii="Arial" w:eastAsia="Times New Roman" w:hAnsi="Arial" w:cs="Arial"/>
          <w:sz w:val="24"/>
          <w:szCs w:val="24"/>
          <w:lang w:eastAsia="fr-FR"/>
        </w:rPr>
        <w:t xml:space="preserve"> [</w:t>
      </w:r>
      <w:bookmarkStart w:id="10" w:name="(5)"/>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"%5B5%5D"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5]</w:t>
      </w:r>
      <w:r w:rsidR="003C4F8D" w:rsidRPr="00850D90">
        <w:rPr>
          <w:rFonts w:ascii="Arial" w:eastAsia="Times New Roman" w:hAnsi="Arial" w:cs="Arial"/>
          <w:sz w:val="24"/>
          <w:szCs w:val="24"/>
          <w:lang w:eastAsia="fr-FR"/>
        </w:rPr>
        <w:fldChar w:fldCharType="end"/>
      </w:r>
      <w:bookmarkEnd w:id="10"/>
      <w:r w:rsidRPr="00850D90">
        <w:rPr>
          <w:rFonts w:ascii="Arial" w:eastAsia="Times New Roman" w:hAnsi="Arial" w:cs="Arial"/>
          <w:sz w:val="24"/>
          <w:szCs w:val="24"/>
          <w:lang w:eastAsia="fr-FR"/>
        </w:rPr>
        <w:t>.</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b/>
          <w:bCs/>
          <w:sz w:val="24"/>
          <w:szCs w:val="24"/>
          <w:lang w:eastAsia="fr-FR"/>
        </w:rPr>
        <w:t>Commentaires</w:t>
      </w:r>
      <w:r w:rsidRPr="00850D90">
        <w:rPr>
          <w:rFonts w:ascii="Arial" w:eastAsia="Times New Roman" w:hAnsi="Arial" w:cs="Arial"/>
          <w:sz w:val="24"/>
          <w:szCs w:val="24"/>
          <w:lang w:eastAsia="fr-FR"/>
        </w:rPr>
        <w:t xml:space="preserve">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1) Presque toujours, cette compatibilité est une identité ;</w:t>
      </w:r>
      <w:r w:rsidRPr="00850D90">
        <w:rPr>
          <w:rFonts w:ascii="Arial" w:eastAsia="Times New Roman" w:hAnsi="Arial" w:cs="Arial"/>
          <w:sz w:val="24"/>
          <w:szCs w:val="24"/>
          <w:lang w:eastAsia="fr-FR"/>
        </w:rPr>
        <w:br/>
        <w:t>2) Les différences de poids poétique et "musical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position sont de deux ordres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lastRenderedPageBreak/>
        <w:t>a) un renforcement par le marquage musical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position commençant par un événement non spécialement marqué par les marquages poétiques : première position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 premier pied. Cet ictus est très généralement emphatique, comme dans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exemple  suivant :</w:t>
      </w:r>
    </w:p>
    <w:tbl>
      <w:tblPr>
        <w:tblW w:w="3500" w:type="pct"/>
        <w:jc w:val="center"/>
        <w:tblCellSpacing w:w="0" w:type="dxa"/>
        <w:tblCellMar>
          <w:left w:w="0" w:type="dxa"/>
          <w:right w:w="0" w:type="dxa"/>
        </w:tblCellMar>
        <w:tblLook w:val="04A0"/>
      </w:tblPr>
      <w:tblGrid>
        <w:gridCol w:w="683"/>
        <w:gridCol w:w="762"/>
        <w:gridCol w:w="737"/>
        <w:gridCol w:w="965"/>
        <w:gridCol w:w="864"/>
        <w:gridCol w:w="509"/>
        <w:gridCol w:w="737"/>
        <w:gridCol w:w="559"/>
        <w:gridCol w:w="534"/>
      </w:tblGrid>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Gar</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dez</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vous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bien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de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m</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 xml:space="preserve">a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rrê</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ter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b/>
                <w:bCs/>
                <w:sz w:val="20"/>
                <w:szCs w:val="20"/>
                <w:lang w:eastAsia="fr-FR"/>
              </w:rPr>
              <w:t>1</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b/>
                <w:bCs/>
                <w:sz w:val="20"/>
                <w:szCs w:val="20"/>
                <w:lang w:eastAsia="fr-FR"/>
              </w:rPr>
              <w:t>3</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7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b/>
                <w:bCs/>
                <w:sz w:val="20"/>
                <w:szCs w:val="20"/>
                <w:lang w:eastAsia="fr-FR"/>
              </w:rPr>
              <w:t>4</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b/>
                <w:bCs/>
                <w:sz w:val="20"/>
                <w:szCs w:val="20"/>
                <w:lang w:eastAsia="fr-FR"/>
              </w:rPr>
              <w:t>2</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6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10 </w:t>
            </w:r>
          </w:p>
        </w:tc>
      </w:tr>
    </w:tbl>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Rappelons que,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après les axiomes généraux,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inversion 4  2  pour 1  3 est possible sans contredire la </w:t>
      </w:r>
      <w:proofErr w:type="spellStart"/>
      <w:r w:rsidRPr="00850D90">
        <w:rPr>
          <w:rFonts w:ascii="Arial" w:eastAsia="Times New Roman" w:hAnsi="Arial" w:cs="Arial"/>
          <w:sz w:val="24"/>
          <w:szCs w:val="24"/>
          <w:lang w:eastAsia="fr-FR"/>
        </w:rPr>
        <w:t>métricité</w:t>
      </w:r>
      <w:proofErr w:type="spellEnd"/>
      <w:r w:rsidRPr="00850D90">
        <w:rPr>
          <w:rFonts w:ascii="Arial" w:eastAsia="Times New Roman" w:hAnsi="Arial" w:cs="Arial"/>
          <w:sz w:val="24"/>
          <w:szCs w:val="24"/>
          <w:lang w:eastAsia="fr-FR"/>
        </w:rPr>
        <w:t>.</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Ce qui précède suggère que les marquages poétiques employés sont encore trop grossiers ; il conviendra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améliorer la théorie du vers pour tenir compte des accents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insistance.</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b) dans la zone des poids faibles (moins de 3), aussi bien poétiques que musicaux, il peut y avoir des inversions, comme dans</w:t>
      </w:r>
    </w:p>
    <w:tbl>
      <w:tblPr>
        <w:tblW w:w="3500" w:type="pct"/>
        <w:jc w:val="center"/>
        <w:tblCellSpacing w:w="0" w:type="dxa"/>
        <w:tblCellMar>
          <w:left w:w="0" w:type="dxa"/>
          <w:right w:w="0" w:type="dxa"/>
        </w:tblCellMar>
        <w:tblLook w:val="04A0"/>
      </w:tblPr>
      <w:tblGrid>
        <w:gridCol w:w="946"/>
        <w:gridCol w:w="808"/>
        <w:gridCol w:w="781"/>
        <w:gridCol w:w="668"/>
        <w:gridCol w:w="723"/>
        <w:gridCol w:w="698"/>
        <w:gridCol w:w="1726"/>
      </w:tblGrid>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des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cris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qui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roofErr w:type="spellStart"/>
            <w:r w:rsidRPr="00850D90">
              <w:rPr>
                <w:rFonts w:ascii="Arial" w:eastAsia="Times New Roman" w:hAnsi="Arial" w:cs="Arial"/>
                <w:sz w:val="20"/>
                <w:szCs w:val="20"/>
                <w:lang w:eastAsia="fr-FR"/>
              </w:rPr>
              <w:t>re</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ten</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tissent !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(P)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7 </w:t>
            </w:r>
          </w:p>
        </w:tc>
      </w:tr>
      <w:tr w:rsidR="00850D90" w:rsidRPr="00850D90" w:rsidTr="00850D90">
        <w:trPr>
          <w:tblCellSpacing w:w="0" w:type="dxa"/>
          <w:jc w:val="center"/>
        </w:trPr>
        <w:tc>
          <w:tcPr>
            <w:tcW w:w="0" w:type="auto"/>
            <w:hideMark/>
          </w:tcPr>
          <w:p w:rsidR="00850D90" w:rsidRPr="00850D90" w:rsidRDefault="000B3FE0" w:rsidP="00850D90">
            <w:pPr>
              <w:spacing w:before="100" w:beforeAutospacing="1" w:after="100" w:afterAutospacing="1" w:line="240" w:lineRule="auto"/>
              <w:ind w:firstLine="0"/>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850D90" w:rsidRPr="00850D90">
              <w:rPr>
                <w:rFonts w:ascii="Arial" w:eastAsia="Times New Roman" w:hAnsi="Arial" w:cs="Arial"/>
                <w:sz w:val="20"/>
                <w:szCs w:val="20"/>
                <w:lang w:eastAsia="fr-FR"/>
              </w:rPr>
              <w:t xml:space="preserve">(M)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8 </w:t>
            </w:r>
          </w:p>
        </w:tc>
      </w:tr>
    </w:tbl>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Cela n</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est possible que parce 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on se trouve en présence de cinq doubles croches qui ne peuvent donc être toutes en positions corrélées ; il y a deux interprétations de ce fait :</w:t>
      </w:r>
    </w:p>
    <w:p w:rsidR="00850D90" w:rsidRPr="00850D90" w:rsidRDefault="00850D90" w:rsidP="002F1DBE">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ou bien il est illégitime de donner des poids différents pour le marquage poétique aux positions intérieures à un mot et aux monosyllabes de petite catégorie syntaxique ;</w:t>
      </w:r>
    </w:p>
    <w:p w:rsidR="00850D90" w:rsidRPr="00850D90" w:rsidRDefault="00850D90" w:rsidP="002F1DBE">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ou bien la grille métrique musicale employée est trop fine : il ne faudrait pas accorder de poids différent aux doubles croches dans les positions les plus faibles ; cette seconde interprétation suggère que la musique interprète des séquences telles que "et je te le prends" comme une  suite de durées égales, rapides et non-marquées par ailleurs (</w:t>
      </w:r>
      <w:proofErr w:type="spellStart"/>
      <w:r w:rsidRPr="00850D90">
        <w:rPr>
          <w:rFonts w:ascii="Arial" w:eastAsia="Times New Roman" w:hAnsi="Arial" w:cs="Arial"/>
          <w:sz w:val="24"/>
          <w:szCs w:val="24"/>
          <w:lang w:eastAsia="fr-FR"/>
        </w:rPr>
        <w:t>xxxcf</w:t>
      </w:r>
      <w:proofErr w:type="spellEnd"/>
      <w:r w:rsidRPr="00850D90">
        <w:rPr>
          <w:rFonts w:ascii="Arial" w:eastAsia="Times New Roman" w:hAnsi="Arial" w:cs="Arial"/>
          <w:sz w:val="24"/>
          <w:szCs w:val="24"/>
          <w:lang w:eastAsia="fr-FR"/>
        </w:rPr>
        <w:t>. p.</w:t>
      </w:r>
      <w:r w:rsidR="002F1DBE">
        <w:rPr>
          <w:rFonts w:ascii="Arial" w:eastAsia="Times New Roman" w:hAnsi="Arial" w:cs="Arial"/>
          <w:sz w:val="24"/>
          <w:szCs w:val="24"/>
          <w:lang w:eastAsia="fr-FR"/>
        </w:rPr>
        <w:t xml:space="preserve"> </w:t>
      </w:r>
      <w:r w:rsidRPr="00850D90">
        <w:rPr>
          <w:rFonts w:ascii="Arial" w:eastAsia="Times New Roman" w:hAnsi="Arial" w:cs="Arial"/>
          <w:sz w:val="24"/>
          <w:szCs w:val="24"/>
          <w:lang w:eastAsia="fr-FR"/>
        </w:rPr>
        <w:t>25).</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3) Il existe quelques contre-exemples à la règle de conformité, qui sont de deux sortes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a) par défaut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information. Les deux marquages musicaux employés (mètre et durée) ne sont pas toujours suffisants pour assurer la compatibilité métrique. Ce sont alors les marquages harmonique</w:t>
      </w:r>
      <w:r w:rsidR="002F1DBE">
        <w:rPr>
          <w:rFonts w:ascii="Arial" w:eastAsia="Times New Roman" w:hAnsi="Arial" w:cs="Arial"/>
          <w:sz w:val="24"/>
          <w:szCs w:val="24"/>
          <w:lang w:eastAsia="fr-FR"/>
        </w:rPr>
        <w:t>s</w:t>
      </w:r>
      <w:r w:rsidRPr="00850D90">
        <w:rPr>
          <w:rFonts w:ascii="Arial" w:eastAsia="Times New Roman" w:hAnsi="Arial" w:cs="Arial"/>
          <w:sz w:val="24"/>
          <w:szCs w:val="24"/>
          <w:lang w:eastAsia="fr-FR"/>
        </w:rPr>
        <w:t xml:space="preserve"> (le plus souvent),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ornementation et de répétition qui assurent cette compatibilité globale. Sur les cinq cents vers du récitatif, on trouve des exemples de ce type</w:t>
      </w:r>
    </w:p>
    <w:tbl>
      <w:tblPr>
        <w:tblW w:w="3500" w:type="pct"/>
        <w:jc w:val="center"/>
        <w:tblCellSpacing w:w="0" w:type="dxa"/>
        <w:tblCellMar>
          <w:left w:w="0" w:type="dxa"/>
          <w:right w:w="0" w:type="dxa"/>
        </w:tblCellMar>
        <w:tblLook w:val="04A0"/>
      </w:tblPr>
      <w:tblGrid>
        <w:gridCol w:w="745"/>
        <w:gridCol w:w="662"/>
        <w:gridCol w:w="662"/>
        <w:gridCol w:w="940"/>
        <w:gridCol w:w="801"/>
        <w:gridCol w:w="1215"/>
        <w:gridCol w:w="1325"/>
      </w:tblGrid>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S</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 xml:space="preserve">il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est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bien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vrai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qu</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 xml:space="preserve">on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t</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 xml:space="preserve">aime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b/>
                <w:bCs/>
                <w:sz w:val="20"/>
                <w:szCs w:val="20"/>
                <w:lang w:eastAsia="fr-FR"/>
              </w:rPr>
              <w:t>5</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7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b/>
                <w:bCs/>
                <w:sz w:val="20"/>
                <w:szCs w:val="20"/>
                <w:lang w:eastAsia="fr-FR"/>
              </w:rPr>
              <w:t>2</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9 </w:t>
            </w:r>
          </w:p>
        </w:tc>
      </w:tr>
    </w:tbl>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 xml:space="preserve">(M) est incompatible avec (P) ; mais </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vrai</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 est occupée par une double croche  sur  un do dièse, importante modulation qui suffit à 1</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identité  des deux analyses (il  suffit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 poids de 2).</w:t>
      </w:r>
    </w:p>
    <w:tbl>
      <w:tblPr>
        <w:tblW w:w="3500" w:type="pct"/>
        <w:jc w:val="center"/>
        <w:tblCellSpacing w:w="0" w:type="dxa"/>
        <w:tblCellMar>
          <w:left w:w="0" w:type="dxa"/>
          <w:right w:w="0" w:type="dxa"/>
        </w:tblCellMar>
        <w:tblLook w:val="04A0"/>
      </w:tblPr>
      <w:tblGrid>
        <w:gridCol w:w="1075"/>
        <w:gridCol w:w="918"/>
        <w:gridCol w:w="599"/>
        <w:gridCol w:w="1040"/>
        <w:gridCol w:w="1040"/>
        <w:gridCol w:w="559"/>
        <w:gridCol w:w="1119"/>
      </w:tblGrid>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lastRenderedPageBreak/>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De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ren</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dre</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la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vie,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b/>
                <w:bCs/>
                <w:sz w:val="20"/>
                <w:szCs w:val="20"/>
                <w:lang w:eastAsia="fr-FR"/>
              </w:rPr>
              <w:t>4</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6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b/>
                <w:bCs/>
                <w:sz w:val="20"/>
                <w:szCs w:val="20"/>
                <w:lang w:eastAsia="fr-FR"/>
              </w:rPr>
              <w:t>1</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9 </w:t>
            </w:r>
          </w:p>
        </w:tc>
      </w:tr>
    </w:tbl>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Mais les notes de "</w:t>
      </w:r>
      <w:proofErr w:type="spellStart"/>
      <w:r w:rsidRPr="00850D90">
        <w:rPr>
          <w:rFonts w:ascii="Arial" w:eastAsia="Times New Roman" w:hAnsi="Arial" w:cs="Arial"/>
          <w:sz w:val="24"/>
          <w:szCs w:val="24"/>
          <w:lang w:eastAsia="fr-FR"/>
        </w:rPr>
        <w:t>ren</w:t>
      </w:r>
      <w:proofErr w:type="spellEnd"/>
      <w:r w:rsidRPr="00850D90">
        <w:rPr>
          <w:rFonts w:ascii="Arial" w:eastAsia="Times New Roman" w:hAnsi="Arial" w:cs="Arial"/>
          <w:sz w:val="24"/>
          <w:szCs w:val="24"/>
          <w:lang w:eastAsia="fr-FR"/>
        </w:rPr>
        <w:t>" et de "</w:t>
      </w:r>
      <w:proofErr w:type="spellStart"/>
      <w:r w:rsidRPr="00850D90">
        <w:rPr>
          <w:rFonts w:ascii="Arial" w:eastAsia="Times New Roman" w:hAnsi="Arial" w:cs="Arial"/>
          <w:sz w:val="24"/>
          <w:szCs w:val="24"/>
          <w:lang w:eastAsia="fr-FR"/>
        </w:rPr>
        <w:t>dre</w:t>
      </w:r>
      <w:proofErr w:type="spellEnd"/>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 sont les mêmes, et </w:t>
      </w:r>
      <w:r w:rsidR="008F7617">
        <w:rPr>
          <w:rFonts w:ascii="Arial" w:eastAsia="Times New Roman" w:hAnsi="Arial" w:cs="Arial"/>
          <w:sz w:val="24"/>
          <w:szCs w:val="24"/>
          <w:lang w:eastAsia="fr-FR"/>
        </w:rPr>
        <w:t>‘‘</w:t>
      </w:r>
      <w:proofErr w:type="spellStart"/>
      <w:r w:rsidRPr="00850D90">
        <w:rPr>
          <w:rFonts w:ascii="Arial" w:eastAsia="Times New Roman" w:hAnsi="Arial" w:cs="Arial"/>
          <w:sz w:val="24"/>
          <w:szCs w:val="24"/>
          <w:lang w:eastAsia="fr-FR"/>
        </w:rPr>
        <w:t>ren</w:t>
      </w:r>
      <w:proofErr w:type="spellEnd"/>
      <w:r w:rsidRPr="00850D90">
        <w:rPr>
          <w:rFonts w:ascii="Arial" w:eastAsia="Times New Roman" w:hAnsi="Arial" w:cs="Arial"/>
          <w:sz w:val="24"/>
          <w:szCs w:val="24"/>
          <w:lang w:eastAsia="fr-FR"/>
        </w:rPr>
        <w:t xml:space="preserve">" doit être sur marqué, tout pendant que </w:t>
      </w:r>
      <w:r w:rsidR="008F7617">
        <w:rPr>
          <w:rFonts w:ascii="Arial" w:eastAsia="Times New Roman" w:hAnsi="Arial" w:cs="Arial"/>
          <w:sz w:val="24"/>
          <w:szCs w:val="24"/>
          <w:lang w:eastAsia="fr-FR"/>
        </w:rPr>
        <w:t>‘</w:t>
      </w:r>
      <w:proofErr w:type="spellStart"/>
      <w:r w:rsidRPr="00850D90">
        <w:rPr>
          <w:rFonts w:ascii="Arial" w:eastAsia="Times New Roman" w:hAnsi="Arial" w:cs="Arial"/>
          <w:sz w:val="24"/>
          <w:szCs w:val="24"/>
          <w:lang w:eastAsia="fr-FR"/>
        </w:rPr>
        <w:t>dre</w:t>
      </w:r>
      <w:proofErr w:type="spellEnd"/>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 doit être </w:t>
      </w:r>
      <w:proofErr w:type="spellStart"/>
      <w:r w:rsidRPr="00850D90">
        <w:rPr>
          <w:rFonts w:ascii="Arial" w:eastAsia="Times New Roman" w:hAnsi="Arial" w:cs="Arial"/>
          <w:sz w:val="24"/>
          <w:szCs w:val="24"/>
          <w:lang w:eastAsia="fr-FR"/>
        </w:rPr>
        <w:t>sous-marqué</w:t>
      </w:r>
      <w:proofErr w:type="spellEnd"/>
      <w:r w:rsidRPr="00850D90">
        <w:rPr>
          <w:rFonts w:ascii="Arial" w:eastAsia="Times New Roman" w:hAnsi="Arial" w:cs="Arial"/>
          <w:sz w:val="24"/>
          <w:szCs w:val="24"/>
          <w:lang w:eastAsia="fr-FR"/>
        </w:rPr>
        <w:t xml:space="preserve"> ; de toute façon, ce cas est limite.</w:t>
      </w:r>
    </w:p>
    <w:tbl>
      <w:tblPr>
        <w:tblW w:w="3500" w:type="pct"/>
        <w:jc w:val="center"/>
        <w:tblCellSpacing w:w="0" w:type="dxa"/>
        <w:tblCellMar>
          <w:left w:w="0" w:type="dxa"/>
          <w:right w:w="0" w:type="dxa"/>
        </w:tblCellMar>
        <w:tblLook w:val="04A0"/>
      </w:tblPr>
      <w:tblGrid>
        <w:gridCol w:w="589"/>
        <w:gridCol w:w="722"/>
        <w:gridCol w:w="657"/>
        <w:gridCol w:w="439"/>
        <w:gridCol w:w="789"/>
        <w:gridCol w:w="570"/>
        <w:gridCol w:w="964"/>
        <w:gridCol w:w="503"/>
        <w:gridCol w:w="1117"/>
      </w:tblGrid>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Stra</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ton,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do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nnor</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dre</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qu</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 xml:space="preserve">on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s</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 xml:space="preserve">a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pprête</w:t>
            </w:r>
            <w:proofErr w:type="spellEnd"/>
            <w:r w:rsidRPr="00850D90">
              <w:rPr>
                <w:rFonts w:ascii="Arial" w:eastAsia="Times New Roman" w:hAnsi="Arial" w:cs="Arial"/>
                <w:sz w:val="20"/>
                <w:szCs w:val="20"/>
                <w:lang w:eastAsia="fr-FR"/>
              </w:rPr>
              <w:t xml:space="preserve">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6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7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6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r>
    </w:tbl>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Dans ce dernier exemple, la dernière position est musicalement un peu faible (les deuxième et quatrième positions sont plus marquées que la dernière), mais elle supporte un changement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harmonie et elle est ornée.</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b) un contre-exemple absolument irréductible</w:t>
      </w:r>
      <w:r w:rsidRPr="00850D90">
        <w:rPr>
          <w:rFonts w:ascii="Times New Roman" w:eastAsia="Times New Roman" w:hAnsi="Times New Roman" w:cs="Times New Roman"/>
          <w:sz w:val="24"/>
          <w:szCs w:val="24"/>
          <w:lang w:eastAsia="fr-FR"/>
        </w:rPr>
        <w:t xml:space="preserve"> </w:t>
      </w:r>
    </w:p>
    <w:tbl>
      <w:tblPr>
        <w:tblW w:w="3500" w:type="pct"/>
        <w:jc w:val="center"/>
        <w:tblCellSpacing w:w="0" w:type="dxa"/>
        <w:tblCellMar>
          <w:left w:w="0" w:type="dxa"/>
          <w:right w:w="0" w:type="dxa"/>
        </w:tblCellMar>
        <w:tblLook w:val="04A0"/>
      </w:tblPr>
      <w:tblGrid>
        <w:gridCol w:w="995"/>
        <w:gridCol w:w="481"/>
        <w:gridCol w:w="739"/>
        <w:gridCol w:w="922"/>
        <w:gridCol w:w="371"/>
        <w:gridCol w:w="667"/>
        <w:gridCol w:w="2175"/>
      </w:tblGrid>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U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ne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cru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lle</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flamme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0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b/>
                <w:bCs/>
                <w:sz w:val="20"/>
                <w:szCs w:val="20"/>
                <w:lang w:eastAsia="fr-FR"/>
              </w:rPr>
              <w:t>4</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10 </w:t>
            </w:r>
          </w:p>
        </w:tc>
      </w:tr>
    </w:tbl>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 xml:space="preserve">Ce contre-exemple est tout à fait </w:t>
      </w:r>
      <w:r w:rsidR="001C186F" w:rsidRPr="00850D90">
        <w:rPr>
          <w:rFonts w:ascii="Arial" w:eastAsia="Times New Roman" w:hAnsi="Arial" w:cs="Arial"/>
          <w:sz w:val="24"/>
          <w:szCs w:val="24"/>
          <w:lang w:eastAsia="fr-FR"/>
        </w:rPr>
        <w:t>irrattrapable</w:t>
      </w:r>
      <w:r w:rsidRPr="00850D90">
        <w:rPr>
          <w:rFonts w:ascii="Arial" w:eastAsia="Times New Roman" w:hAnsi="Arial" w:cs="Arial"/>
          <w:sz w:val="24"/>
          <w:szCs w:val="24"/>
          <w:lang w:eastAsia="fr-FR"/>
        </w:rPr>
        <w:t>. "Cru" supporte un important changement harmonique, sa note est répétée aucun ajustement ne donne de résultat. Jean-Claud</w:t>
      </w:r>
      <w:r w:rsidR="001C186F">
        <w:rPr>
          <w:rFonts w:ascii="Arial" w:eastAsia="Times New Roman" w:hAnsi="Arial" w:cs="Arial"/>
          <w:sz w:val="24"/>
          <w:szCs w:val="24"/>
          <w:lang w:eastAsia="fr-FR"/>
        </w:rPr>
        <w:t>e Milner suggère un problème d’</w:t>
      </w:r>
      <w:r w:rsidRPr="00850D90">
        <w:rPr>
          <w:rFonts w:ascii="Arial" w:eastAsia="Times New Roman" w:hAnsi="Arial" w:cs="Arial"/>
          <w:sz w:val="24"/>
          <w:szCs w:val="24"/>
          <w:lang w:eastAsia="fr-FR"/>
        </w:rPr>
        <w:t xml:space="preserve">hiatus. Une autre </w:t>
      </w:r>
      <w:r w:rsidR="001C186F">
        <w:rPr>
          <w:rFonts w:ascii="Arial" w:eastAsia="Times New Roman" w:hAnsi="Arial" w:cs="Arial"/>
          <w:sz w:val="24"/>
          <w:szCs w:val="24"/>
          <w:lang w:eastAsia="fr-FR"/>
        </w:rPr>
        <w:t>interprétation peut être donnée</w:t>
      </w:r>
      <w:r w:rsidRPr="00850D90">
        <w:rPr>
          <w:rFonts w:ascii="Arial" w:eastAsia="Times New Roman" w:hAnsi="Arial" w:cs="Arial"/>
          <w:sz w:val="24"/>
          <w:szCs w:val="24"/>
          <w:lang w:eastAsia="fr-FR"/>
        </w:rPr>
        <w:t> : on pourrait voir dans cette violation un commentaire musical de la</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i/>
          <w:iCs/>
          <w:sz w:val="24"/>
          <w:szCs w:val="24"/>
          <w:lang w:eastAsia="fr-FR"/>
        </w:rPr>
        <w:t>cruelle</w:t>
      </w:r>
      <w:r w:rsidRPr="00850D90">
        <w:rPr>
          <w:rFonts w:ascii="Arial" w:eastAsia="Times New Roman" w:hAnsi="Arial" w:cs="Arial"/>
          <w:sz w:val="24"/>
          <w:szCs w:val="24"/>
          <w:lang w:eastAsia="fr-FR"/>
        </w:rPr>
        <w:t xml:space="preserve"> flamme.</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4) Dans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annexe de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article de 1982 [</w:t>
      </w:r>
      <w:bookmarkStart w:id="11" w:name="(6)"/>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"%5B6%5D"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6]</w:t>
      </w:r>
      <w:r w:rsidR="003C4F8D" w:rsidRPr="00850D90">
        <w:rPr>
          <w:rFonts w:ascii="Arial" w:eastAsia="Times New Roman" w:hAnsi="Arial" w:cs="Arial"/>
          <w:sz w:val="24"/>
          <w:szCs w:val="24"/>
          <w:lang w:eastAsia="fr-FR"/>
        </w:rPr>
        <w:fldChar w:fldCharType="end"/>
      </w:r>
      <w:bookmarkEnd w:id="11"/>
      <w:r w:rsidRPr="00850D90">
        <w:rPr>
          <w:rFonts w:ascii="Arial" w:eastAsia="Times New Roman" w:hAnsi="Arial" w:cs="Arial"/>
          <w:sz w:val="24"/>
          <w:szCs w:val="24"/>
          <w:lang w:eastAsia="fr-FR"/>
        </w:rPr>
        <w:t>, les marquages (P) et (M) sont donnés pour tous les récitatifs. En outre sont indiqués par une croix les surpoids provenant soit des ornements, soit de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harmonie ; ont été systématiquement omis les surpoids harmoniques en fin de vers.</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bookmarkStart w:id="12" w:name="4."/>
      <w:r w:rsidRPr="00850D90">
        <w:rPr>
          <w:rFonts w:ascii="Arial" w:eastAsia="Times New Roman" w:hAnsi="Arial" w:cs="Arial"/>
          <w:b/>
          <w:bCs/>
          <w:sz w:val="24"/>
          <w:szCs w:val="24"/>
          <w:lang w:eastAsia="fr-FR"/>
        </w:rPr>
        <w:t>4.</w:t>
      </w:r>
      <w:bookmarkEnd w:id="12"/>
      <w:r w:rsidRPr="00850D90">
        <w:rPr>
          <w:rFonts w:ascii="Arial" w:eastAsia="Times New Roman" w:hAnsi="Arial" w:cs="Arial"/>
          <w:sz w:val="24"/>
          <w:szCs w:val="24"/>
          <w:lang w:eastAsia="fr-FR"/>
        </w:rPr>
        <w:t xml:space="preserve"> </w:t>
      </w:r>
      <w:r w:rsidRPr="00850D90">
        <w:rPr>
          <w:rFonts w:ascii="Arial" w:eastAsia="Times New Roman" w:hAnsi="Arial" w:cs="Arial"/>
          <w:b/>
          <w:bCs/>
          <w:sz w:val="24"/>
          <w:szCs w:val="24"/>
          <w:lang w:eastAsia="fr-FR"/>
        </w:rPr>
        <w:t xml:space="preserve">Du vers à sa réalisation musicale </w:t>
      </w:r>
      <w:r>
        <w:rPr>
          <w:rFonts w:ascii="Arial" w:eastAsia="Times New Roman" w:hAnsi="Arial" w:cs="Arial"/>
          <w:b/>
          <w:bCs/>
          <w:noProof/>
          <w:color w:val="0000FF"/>
          <w:sz w:val="24"/>
          <w:szCs w:val="24"/>
          <w:lang w:eastAsia="fr-FR"/>
        </w:rPr>
        <w:drawing>
          <wp:inline distT="0" distB="0" distL="0" distR="0">
            <wp:extent cx="62865" cy="62865"/>
            <wp:effectExtent l="19050" t="0" r="0" b="0"/>
            <wp:docPr id="8" name="Image 8" descr="http://www.revue-texto.net/Images/fleche_gris.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vue-texto.net/Images/fleche_gris.gif">
                      <a:hlinkClick r:id="rId18"/>
                    </pic:cNvPr>
                    <pic:cNvPicPr>
                      <a:picLocks noChangeAspect="1" noChangeArrowheads="1"/>
                    </pic:cNvPicPr>
                  </pic:nvPicPr>
                  <pic:blipFill>
                    <a:blip r:embed="rId19"/>
                    <a:srcRect/>
                    <a:stretch>
                      <a:fillRect/>
                    </a:stretch>
                  </pic:blipFill>
                  <pic:spPr bwMode="auto">
                    <a:xfrm>
                      <a:off x="0" y="0"/>
                      <a:ext cx="62865" cy="62865"/>
                    </a:xfrm>
                    <a:prstGeom prst="rect">
                      <a:avLst/>
                    </a:prstGeom>
                    <a:noFill/>
                    <a:ln w="9525">
                      <a:noFill/>
                      <a:miter lim="800000"/>
                      <a:headEnd/>
                      <a:tailEnd/>
                    </a:ln>
                  </pic:spPr>
                </pic:pic>
              </a:graphicData>
            </a:graphic>
          </wp:inline>
        </w:drawing>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isomorphisme rythmique des analyses "poétiques" et "musicales" qui a été établi peut être utilisé de deux manières : soit, se donnant les vers de Quinault, on en déduit les contraintes de la réalisation musicale (et même des consignes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exécution [</w:t>
      </w:r>
      <w:bookmarkStart w:id="13" w:name="(7)"/>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"%5B7%5D"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7]</w:t>
      </w:r>
      <w:r w:rsidR="003C4F8D" w:rsidRPr="00850D90">
        <w:rPr>
          <w:rFonts w:ascii="Arial" w:eastAsia="Times New Roman" w:hAnsi="Arial" w:cs="Arial"/>
          <w:sz w:val="24"/>
          <w:szCs w:val="24"/>
          <w:lang w:eastAsia="fr-FR"/>
        </w:rPr>
        <w:fldChar w:fldCharType="end"/>
      </w:r>
      <w:bookmarkEnd w:id="13"/>
      <w:r w:rsidRPr="00850D90">
        <w:rPr>
          <w:rFonts w:ascii="Arial" w:eastAsia="Times New Roman" w:hAnsi="Arial" w:cs="Arial"/>
          <w:sz w:val="24"/>
          <w:szCs w:val="24"/>
          <w:lang w:eastAsia="fr-FR"/>
        </w:rPr>
        <w:t>) ou bien, examinant les légères différences entre les mélodies de poids musicales et poétiques (la musicale est toujours compatible avec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autre), en inférer la "poétique spontanée de Lulli", i-e son interprétation des règles de la déclamation parlée.</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bookmarkStart w:id="14" w:name="4.1."/>
      <w:r w:rsidRPr="00850D90">
        <w:rPr>
          <w:rFonts w:ascii="Arial" w:eastAsia="Times New Roman" w:hAnsi="Arial" w:cs="Arial"/>
          <w:b/>
          <w:bCs/>
          <w:sz w:val="24"/>
          <w:szCs w:val="24"/>
          <w:lang w:eastAsia="fr-FR"/>
        </w:rPr>
        <w:t>4.1.</w:t>
      </w:r>
      <w:bookmarkEnd w:id="14"/>
      <w:r w:rsidRPr="00850D90">
        <w:rPr>
          <w:rFonts w:ascii="Arial" w:eastAsia="Times New Roman" w:hAnsi="Arial" w:cs="Arial"/>
          <w:b/>
          <w:bCs/>
          <w:sz w:val="24"/>
          <w:szCs w:val="24"/>
          <w:lang w:eastAsia="fr-FR"/>
        </w:rPr>
        <w:t xml:space="preserve"> Contraintes sur les durées et positions musicales</w:t>
      </w:r>
      <w:r w:rsidRPr="00850D90">
        <w:rPr>
          <w:rFonts w:ascii="Arial" w:eastAsia="Times New Roman" w:hAnsi="Arial" w:cs="Arial"/>
          <w:sz w:val="24"/>
          <w:szCs w:val="24"/>
          <w:lang w:eastAsia="fr-FR"/>
        </w:rPr>
        <w:t xml:space="preserve"> </w:t>
      </w:r>
      <w:r>
        <w:rPr>
          <w:rFonts w:ascii="Arial" w:eastAsia="Times New Roman" w:hAnsi="Arial" w:cs="Arial"/>
          <w:b/>
          <w:bCs/>
          <w:noProof/>
          <w:color w:val="0000FF"/>
          <w:sz w:val="24"/>
          <w:szCs w:val="24"/>
          <w:lang w:eastAsia="fr-FR"/>
        </w:rPr>
        <w:drawing>
          <wp:inline distT="0" distB="0" distL="0" distR="0">
            <wp:extent cx="62865" cy="62865"/>
            <wp:effectExtent l="19050" t="0" r="0" b="0"/>
            <wp:docPr id="9" name="Image 9" descr="http://www.revue-texto.net/Images/fleche_gris.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vue-texto.net/Images/fleche_gris.gif">
                      <a:hlinkClick r:id="rId18"/>
                    </pic:cNvPr>
                    <pic:cNvPicPr>
                      <a:picLocks noChangeAspect="1" noChangeArrowheads="1"/>
                    </pic:cNvPicPr>
                  </pic:nvPicPr>
                  <pic:blipFill>
                    <a:blip r:embed="rId19"/>
                    <a:srcRect/>
                    <a:stretch>
                      <a:fillRect/>
                    </a:stretch>
                  </pic:blipFill>
                  <pic:spPr bwMode="auto">
                    <a:xfrm>
                      <a:off x="0" y="0"/>
                      <a:ext cx="62865" cy="62865"/>
                    </a:xfrm>
                    <a:prstGeom prst="rect">
                      <a:avLst/>
                    </a:prstGeom>
                    <a:noFill/>
                    <a:ln w="9525">
                      <a:noFill/>
                      <a:miter lim="800000"/>
                      <a:headEnd/>
                      <a:tailEnd/>
                    </a:ln>
                  </pic:spPr>
                </pic:pic>
              </a:graphicData>
            </a:graphic>
          </wp:inline>
        </w:drawing>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Donnons un premier exemple de détermination des valeurs et positions musicales à partir de la mélodie des poids poétiques.</w:t>
      </w:r>
      <w:r w:rsidR="002F1DBE">
        <w:rPr>
          <w:rFonts w:ascii="Arial" w:eastAsia="Times New Roman" w:hAnsi="Arial" w:cs="Arial"/>
          <w:sz w:val="24"/>
          <w:szCs w:val="24"/>
          <w:lang w:eastAsia="fr-FR"/>
        </w:rPr>
        <w:t xml:space="preserve"> </w:t>
      </w:r>
      <w:r w:rsidRPr="00850D90">
        <w:rPr>
          <w:rFonts w:ascii="Arial" w:eastAsia="Times New Roman" w:hAnsi="Arial" w:cs="Arial"/>
          <w:sz w:val="24"/>
          <w:szCs w:val="24"/>
          <w:lang w:eastAsia="fr-FR"/>
        </w:rPr>
        <w:t>Soit le vers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“Les nœuds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une amitié pressante”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proofErr w:type="gramStart"/>
      <w:r w:rsidRPr="00850D90">
        <w:rPr>
          <w:rFonts w:ascii="Arial" w:eastAsia="Times New Roman" w:hAnsi="Arial" w:cs="Arial"/>
          <w:sz w:val="24"/>
          <w:szCs w:val="24"/>
          <w:lang w:eastAsia="fr-FR"/>
        </w:rPr>
        <w:t>dont</w:t>
      </w:r>
      <w:proofErr w:type="gramEnd"/>
      <w:r w:rsidRPr="00850D90">
        <w:rPr>
          <w:rFonts w:ascii="Arial" w:eastAsia="Times New Roman" w:hAnsi="Arial" w:cs="Arial"/>
          <w:sz w:val="24"/>
          <w:szCs w:val="24"/>
          <w:lang w:eastAsia="fr-FR"/>
        </w:rPr>
        <w:t xml:space="preserve"> la ligne de poids poétique est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Times New Roman" w:eastAsia="Times New Roman" w:hAnsi="Times New Roman" w:cs="Times New Roman"/>
          <w:sz w:val="24"/>
          <w:szCs w:val="24"/>
          <w:lang w:eastAsia="fr-FR"/>
        </w:rPr>
        <w:t xml:space="preserve">2   3   2   1   1   3   1   ....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lastRenderedPageBreak/>
        <w:t>On place dans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ordre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 la position de poids maximal µsur le début du premier temps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mesure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 les deux positions de poids immédiatement inférieur, 3, au début des deux temps immédiatement précédents.</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On obtient alors la disposition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21480" cy="601345"/>
            <wp:effectExtent l="19050" t="0" r="7620" b="0"/>
            <wp:docPr id="10" name="Image 10" descr="http://www.revue-texto.net/Inedits/Lusson/Lusson_fi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vue-texto.net/Inedits/Lusson/Lusson_fig4.gif"/>
                    <pic:cNvPicPr>
                      <a:picLocks noChangeAspect="1" noChangeArrowheads="1"/>
                    </pic:cNvPicPr>
                  </pic:nvPicPr>
                  <pic:blipFill>
                    <a:blip r:embed="rId22"/>
                    <a:srcRect/>
                    <a:stretch>
                      <a:fillRect/>
                    </a:stretch>
                  </pic:blipFill>
                  <pic:spPr bwMode="auto">
                    <a:xfrm>
                      <a:off x="0" y="0"/>
                      <a:ext cx="4221480" cy="601345"/>
                    </a:xfrm>
                    <a:prstGeom prst="rect">
                      <a:avLst/>
                    </a:prstGeom>
                    <a:noFill/>
                    <a:ln w="9525">
                      <a:noFill/>
                      <a:miter lim="800000"/>
                      <a:headEnd/>
                      <a:tailEnd/>
                    </a:ln>
                  </pic:spPr>
                </pic:pic>
              </a:graphicData>
            </a:graphic>
          </wp:inline>
        </w:drawing>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On a donc trois positions poétiques à faire tenir entre “nœuds” et “</w:t>
      </w:r>
      <w:proofErr w:type="spellStart"/>
      <w:r w:rsidRPr="00850D90">
        <w:rPr>
          <w:rFonts w:ascii="Arial" w:eastAsia="Times New Roman" w:hAnsi="Arial" w:cs="Arial"/>
          <w:sz w:val="24"/>
          <w:szCs w:val="24"/>
          <w:lang w:eastAsia="fr-FR"/>
        </w:rPr>
        <w:t>tié</w:t>
      </w:r>
      <w:proofErr w:type="spellEnd"/>
      <w:r w:rsidRPr="00850D90">
        <w:rPr>
          <w:rFonts w:ascii="Arial" w:eastAsia="Times New Roman" w:hAnsi="Arial" w:cs="Arial"/>
          <w:sz w:val="24"/>
          <w:szCs w:val="24"/>
          <w:lang w:eastAsia="fr-FR"/>
        </w:rPr>
        <w:t>” ; la répartition (compte tenu du fait que la plus petite subdivision est la double croche) est obligatoire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03045" cy="525780"/>
            <wp:effectExtent l="19050" t="0" r="1905" b="0"/>
            <wp:docPr id="11" name="Image 11" descr="http://www.revue-texto.net/Inedits/Lusson/Lusson_fi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vue-texto.net/Inedits/Lusson/Lusson_fig5.gif"/>
                    <pic:cNvPicPr>
                      <a:picLocks noChangeAspect="1" noChangeArrowheads="1"/>
                    </pic:cNvPicPr>
                  </pic:nvPicPr>
                  <pic:blipFill>
                    <a:blip r:embed="rId23"/>
                    <a:srcRect/>
                    <a:stretch>
                      <a:fillRect/>
                    </a:stretch>
                  </pic:blipFill>
                  <pic:spPr bwMode="auto">
                    <a:xfrm>
                      <a:off x="0" y="0"/>
                      <a:ext cx="1503045" cy="525780"/>
                    </a:xfrm>
                    <a:prstGeom prst="rect">
                      <a:avLst/>
                    </a:prstGeom>
                    <a:noFill/>
                    <a:ln w="9525">
                      <a:noFill/>
                      <a:miter lim="800000"/>
                      <a:headEnd/>
                      <a:tailEnd/>
                    </a:ln>
                  </pic:spPr>
                </pic:pic>
              </a:graphicData>
            </a:graphic>
          </wp:inline>
        </w:drawing>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Les poids musicaux de "nœuds", de "</w:t>
      </w:r>
      <w:proofErr w:type="spellStart"/>
      <w:r w:rsidRPr="00850D90">
        <w:rPr>
          <w:rFonts w:ascii="Arial" w:eastAsia="Times New Roman" w:hAnsi="Arial" w:cs="Arial"/>
          <w:sz w:val="24"/>
          <w:szCs w:val="24"/>
          <w:lang w:eastAsia="fr-FR"/>
        </w:rPr>
        <w:t>tié</w:t>
      </w:r>
      <w:proofErr w:type="spellEnd"/>
      <w:r w:rsidRPr="00850D90">
        <w:rPr>
          <w:rFonts w:ascii="Arial" w:eastAsia="Times New Roman" w:hAnsi="Arial" w:cs="Arial"/>
          <w:sz w:val="24"/>
          <w:szCs w:val="24"/>
          <w:lang w:eastAsia="fr-FR"/>
        </w:rPr>
        <w:t>" et "</w:t>
      </w:r>
      <w:proofErr w:type="spellStart"/>
      <w:r w:rsidRPr="00850D90">
        <w:rPr>
          <w:rFonts w:ascii="Arial" w:eastAsia="Times New Roman" w:hAnsi="Arial" w:cs="Arial"/>
          <w:sz w:val="24"/>
          <w:szCs w:val="24"/>
          <w:lang w:eastAsia="fr-FR"/>
        </w:rPr>
        <w:t>ssante</w:t>
      </w:r>
      <w:proofErr w:type="spellEnd"/>
      <w:r w:rsidRPr="00850D90">
        <w:rPr>
          <w:rFonts w:ascii="Arial" w:eastAsia="Times New Roman" w:hAnsi="Arial" w:cs="Arial"/>
          <w:sz w:val="24"/>
          <w:szCs w:val="24"/>
          <w:lang w:eastAsia="fr-FR"/>
        </w:rPr>
        <w:t>" sont alors nécessairement de 4 dans des mesures à quatre temps et de 3 dans des mesures à trois temps.</w:t>
      </w:r>
    </w:p>
    <w:p w:rsidR="002F1DBE" w:rsidRDefault="002F1DBE"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Pr>
          <w:rFonts w:ascii="Arial" w:eastAsia="Times New Roman" w:hAnsi="Arial" w:cs="Arial"/>
          <w:sz w:val="24"/>
          <w:szCs w:val="24"/>
          <w:lang w:eastAsia="fr-FR"/>
        </w:rPr>
        <w:t xml:space="preserve">– </w:t>
      </w:r>
      <w:r w:rsidR="00850D90" w:rsidRPr="00850D90">
        <w:rPr>
          <w:rFonts w:ascii="Arial" w:eastAsia="Times New Roman" w:hAnsi="Arial" w:cs="Arial"/>
          <w:sz w:val="24"/>
          <w:szCs w:val="24"/>
          <w:lang w:eastAsia="fr-FR"/>
        </w:rPr>
        <w:t>Si la mesure choisie est à quatre temps, “</w:t>
      </w:r>
      <w:proofErr w:type="spellStart"/>
      <w:r w:rsidR="00850D90" w:rsidRPr="00850D90">
        <w:rPr>
          <w:rFonts w:ascii="Arial" w:eastAsia="Times New Roman" w:hAnsi="Arial" w:cs="Arial"/>
          <w:sz w:val="24"/>
          <w:szCs w:val="24"/>
          <w:lang w:eastAsia="fr-FR"/>
        </w:rPr>
        <w:t>tié</w:t>
      </w:r>
      <w:proofErr w:type="spellEnd"/>
      <w:r w:rsidR="00850D90" w:rsidRPr="00850D90">
        <w:rPr>
          <w:rFonts w:ascii="Arial" w:eastAsia="Times New Roman" w:hAnsi="Arial" w:cs="Arial"/>
          <w:sz w:val="24"/>
          <w:szCs w:val="24"/>
          <w:lang w:eastAsia="fr-FR"/>
        </w:rPr>
        <w:t>” devant avoir un poids d</w:t>
      </w:r>
      <w:r w:rsidR="008F7617">
        <w:rPr>
          <w:rFonts w:ascii="Arial" w:eastAsia="Times New Roman" w:hAnsi="Arial" w:cs="Arial"/>
          <w:sz w:val="24"/>
          <w:szCs w:val="24"/>
          <w:lang w:eastAsia="fr-FR"/>
        </w:rPr>
        <w:t>’</w:t>
      </w:r>
      <w:r w:rsidR="00850D90" w:rsidRPr="00850D90">
        <w:rPr>
          <w:rFonts w:ascii="Arial" w:eastAsia="Times New Roman" w:hAnsi="Arial" w:cs="Arial"/>
          <w:sz w:val="24"/>
          <w:szCs w:val="24"/>
          <w:lang w:eastAsia="fr-FR"/>
        </w:rPr>
        <w:t>au moins 4 aura une durée d</w:t>
      </w:r>
      <w:r w:rsidR="00850D90" w:rsidRPr="00850D90">
        <w:rPr>
          <w:rFonts w:ascii="Arial" w:eastAsia="Times New Roman" w:hAnsi="Arial" w:cs="Arial"/>
          <w:b/>
          <w:bCs/>
          <w:sz w:val="24"/>
          <w:szCs w:val="24"/>
          <w:lang w:eastAsia="fr-FR"/>
        </w:rPr>
        <w:t xml:space="preserve"> </w:t>
      </w:r>
      <w:r w:rsidR="008F7617">
        <w:rPr>
          <w:rFonts w:ascii="Arial" w:eastAsia="Times New Roman" w:hAnsi="Arial" w:cs="Arial"/>
          <w:b/>
          <w:bCs/>
          <w:sz w:val="24"/>
          <w:szCs w:val="24"/>
          <w:lang w:eastAsia="fr-FR"/>
        </w:rPr>
        <w:t>‘</w:t>
      </w:r>
      <w:r w:rsidR="00850D90" w:rsidRPr="00850D90">
        <w:rPr>
          <w:rFonts w:ascii="Arial" w:eastAsia="Times New Roman" w:hAnsi="Arial" w:cs="Arial"/>
          <w:sz w:val="24"/>
          <w:szCs w:val="24"/>
          <w:lang w:eastAsia="fr-FR"/>
        </w:rPr>
        <w:t>au moins une croche.</w:t>
      </w:r>
      <w:r w:rsidR="00850D90" w:rsidRPr="00850D90">
        <w:rPr>
          <w:rFonts w:ascii="Times New Roman" w:eastAsia="Times New Roman" w:hAnsi="Times New Roman" w:cs="Times New Roman"/>
          <w:sz w:val="24"/>
          <w:szCs w:val="24"/>
          <w:lang w:eastAsia="fr-FR"/>
        </w:rPr>
        <w:t xml:space="preserve">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Times New Roman" w:eastAsia="Times New Roman" w:hAnsi="Times New Roman" w:cs="Times New Roman"/>
          <w:sz w:val="24"/>
          <w:szCs w:val="24"/>
          <w:lang w:eastAsia="fr-FR"/>
        </w:rPr>
        <w:br/>
      </w:r>
      <w:r w:rsidR="002F1DBE">
        <w:rPr>
          <w:rFonts w:ascii="Arial" w:eastAsia="Times New Roman" w:hAnsi="Arial" w:cs="Arial"/>
          <w:i/>
          <w:iCs/>
          <w:sz w:val="24"/>
          <w:szCs w:val="24"/>
          <w:lang w:eastAsia="fr-FR"/>
        </w:rPr>
        <w:t>–</w:t>
      </w:r>
      <w:r w:rsidRPr="00850D90">
        <w:rPr>
          <w:rFonts w:ascii="Arial" w:eastAsia="Times New Roman" w:hAnsi="Arial" w:cs="Arial"/>
          <w:sz w:val="24"/>
          <w:szCs w:val="24"/>
          <w:lang w:eastAsia="fr-FR"/>
        </w:rPr>
        <w:t xml:space="preserve"> Si la mesure choisie est à trois temps, le poids de “nœuds” est de 3, celui de “</w:t>
      </w:r>
      <w:proofErr w:type="spellStart"/>
      <w:r w:rsidRPr="00850D90">
        <w:rPr>
          <w:rFonts w:ascii="Arial" w:eastAsia="Times New Roman" w:hAnsi="Arial" w:cs="Arial"/>
          <w:sz w:val="24"/>
          <w:szCs w:val="24"/>
          <w:lang w:eastAsia="fr-FR"/>
        </w:rPr>
        <w:t>tié</w:t>
      </w:r>
      <w:proofErr w:type="spellEnd"/>
      <w:r w:rsidRPr="00850D90">
        <w:rPr>
          <w:rFonts w:ascii="Arial" w:eastAsia="Times New Roman" w:hAnsi="Arial" w:cs="Arial"/>
          <w:sz w:val="24"/>
          <w:szCs w:val="24"/>
          <w:lang w:eastAsia="fr-FR"/>
        </w:rPr>
        <w:t>” aussi et la durée de “</w:t>
      </w:r>
      <w:proofErr w:type="spellStart"/>
      <w:r w:rsidRPr="00850D90">
        <w:rPr>
          <w:rFonts w:ascii="Arial" w:eastAsia="Times New Roman" w:hAnsi="Arial" w:cs="Arial"/>
          <w:sz w:val="24"/>
          <w:szCs w:val="24"/>
          <w:lang w:eastAsia="fr-FR"/>
        </w:rPr>
        <w:t>tié</w:t>
      </w:r>
      <w:proofErr w:type="spellEnd"/>
      <w:r w:rsidRPr="00850D90">
        <w:rPr>
          <w:rFonts w:ascii="Arial" w:eastAsia="Times New Roman" w:hAnsi="Arial" w:cs="Arial"/>
          <w:sz w:val="24"/>
          <w:szCs w:val="24"/>
          <w:lang w:eastAsia="fr-FR"/>
        </w:rPr>
        <w: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au moins une double croche. Mais “</w:t>
      </w:r>
      <w:proofErr w:type="spellStart"/>
      <w:r w:rsidRPr="00850D90">
        <w:rPr>
          <w:rFonts w:ascii="Arial" w:eastAsia="Times New Roman" w:hAnsi="Arial" w:cs="Arial"/>
          <w:sz w:val="24"/>
          <w:szCs w:val="24"/>
          <w:lang w:eastAsia="fr-FR"/>
        </w:rPr>
        <w:t>pre</w:t>
      </w:r>
      <w:proofErr w:type="spellEnd"/>
      <w:r w:rsidRPr="00850D90">
        <w:rPr>
          <w:rFonts w:ascii="Arial" w:eastAsia="Times New Roman" w:hAnsi="Arial" w:cs="Arial"/>
          <w:sz w:val="24"/>
          <w:szCs w:val="24"/>
          <w:lang w:eastAsia="fr-FR"/>
        </w:rPr>
        <w:t>” doit avoir le poids minimum de 1 ; c</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est donc </w:t>
      </w:r>
      <w:proofErr w:type="gramStart"/>
      <w:r w:rsidRPr="00850D90">
        <w:rPr>
          <w:rFonts w:ascii="Arial" w:eastAsia="Times New Roman" w:hAnsi="Arial" w:cs="Arial"/>
          <w:sz w:val="24"/>
          <w:szCs w:val="24"/>
          <w:lang w:eastAsia="fr-FR"/>
        </w:rPr>
        <w:t>une</w:t>
      </w:r>
      <w:proofErr w:type="gramEnd"/>
      <w:r w:rsidRPr="00850D90">
        <w:rPr>
          <w:rFonts w:ascii="Arial" w:eastAsia="Times New Roman" w:hAnsi="Arial" w:cs="Arial"/>
          <w:sz w:val="24"/>
          <w:szCs w:val="24"/>
          <w:lang w:eastAsia="fr-FR"/>
        </w:rPr>
        <w:t xml:space="preserve"> double croche en seizième position musicale. Ainsi, “</w:t>
      </w:r>
      <w:proofErr w:type="spellStart"/>
      <w:r w:rsidRPr="00850D90">
        <w:rPr>
          <w:rFonts w:ascii="Arial" w:eastAsia="Times New Roman" w:hAnsi="Arial" w:cs="Arial"/>
          <w:sz w:val="24"/>
          <w:szCs w:val="24"/>
          <w:lang w:eastAsia="fr-FR"/>
        </w:rPr>
        <w:t>tié</w:t>
      </w:r>
      <w:proofErr w:type="spellEnd"/>
      <w:r w:rsidRPr="00850D90">
        <w:rPr>
          <w:rFonts w:ascii="Arial" w:eastAsia="Times New Roman" w:hAnsi="Arial" w:cs="Arial"/>
          <w:sz w:val="24"/>
          <w:szCs w:val="24"/>
          <w:lang w:eastAsia="fr-FR"/>
        </w:rPr>
        <w:t>” a</w:t>
      </w:r>
      <w:r w:rsidRPr="00850D90">
        <w:rPr>
          <w:rFonts w:ascii="Arial" w:eastAsia="Times New Roman" w:hAnsi="Arial" w:cs="Arial"/>
          <w:b/>
          <w:bCs/>
          <w:sz w:val="24"/>
          <w:szCs w:val="24"/>
          <w:lang w:eastAsia="fr-FR"/>
        </w:rPr>
        <w:t>,</w:t>
      </w:r>
      <w:r w:rsidRPr="00850D90">
        <w:rPr>
          <w:rFonts w:ascii="Arial" w:eastAsia="Times New Roman" w:hAnsi="Arial" w:cs="Arial"/>
          <w:sz w:val="24"/>
          <w:szCs w:val="24"/>
          <w:lang w:eastAsia="fr-FR"/>
        </w:rPr>
        <w:t xml:space="preserve"> dans tous les cas, une durée de trois doubles croches. Enfin, le poids maximal de “Les” étant de 3, cela ne donne que trois solutions. Tout compte fait, les solutions possibles, avec leurs lignes de poids respectives, sont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3544570" cy="2856230"/>
            <wp:effectExtent l="19050" t="0" r="0" b="0"/>
            <wp:docPr id="12" name="Image 12" descr="http://www.revue-texto.net/Inedits/Lusson/Lusson_fi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vue-texto.net/Inedits/Lusson/Lusson_fig6.gif"/>
                    <pic:cNvPicPr>
                      <a:picLocks noChangeAspect="1" noChangeArrowheads="1"/>
                    </pic:cNvPicPr>
                  </pic:nvPicPr>
                  <pic:blipFill>
                    <a:blip r:embed="rId24"/>
                    <a:srcRect/>
                    <a:stretch>
                      <a:fillRect/>
                    </a:stretch>
                  </pic:blipFill>
                  <pic:spPr bwMode="auto">
                    <a:xfrm>
                      <a:off x="0" y="0"/>
                      <a:ext cx="3544570" cy="2856230"/>
                    </a:xfrm>
                    <a:prstGeom prst="rect">
                      <a:avLst/>
                    </a:prstGeom>
                    <a:noFill/>
                    <a:ln w="9525">
                      <a:noFill/>
                      <a:miter lim="800000"/>
                      <a:headEnd/>
                      <a:tailEnd/>
                    </a:ln>
                  </pic:spPr>
                </pic:pic>
              </a:graphicData>
            </a:graphic>
          </wp:inline>
        </w:drawing>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La mesure à trois temps (4 et 5) n</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est pas à retenir, car elle donne une trop grande différence de poids musical à “nœuds” et la première solution donne une trop grande différence à “les” et “nœuds”. Restent les solutions (2) et (3) : la solution (3) ne viendrait à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esprit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aucun musicien écrivant de la musique mesurée (syncope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anacrouse). Reste 2 : c</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est effectivement celle que choisit Lulli.</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Ainsi, si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on fixe les positions poétiques dans la grille musicale, la latitude pour les durées est assez faible ; au plus, la différence entre une double croche et une croche (quelques rares cas de croches pointées). Généralement, cette latitude est utilisée par Lulli pour marquer rythmiquement un début de pied [</w:t>
      </w:r>
      <w:bookmarkStart w:id="15" w:name="(8)"/>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"%5B8%5D"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8]</w:t>
      </w:r>
      <w:r w:rsidR="003C4F8D" w:rsidRPr="00850D90">
        <w:rPr>
          <w:rFonts w:ascii="Arial" w:eastAsia="Times New Roman" w:hAnsi="Arial" w:cs="Arial"/>
          <w:sz w:val="24"/>
          <w:szCs w:val="24"/>
          <w:lang w:eastAsia="fr-FR"/>
        </w:rPr>
        <w:fldChar w:fldCharType="end"/>
      </w:r>
      <w:bookmarkEnd w:id="15"/>
      <w:r w:rsidRPr="00850D90">
        <w:rPr>
          <w:rFonts w:ascii="Arial" w:eastAsia="Times New Roman" w:hAnsi="Arial" w:cs="Arial"/>
          <w:sz w:val="24"/>
          <w:szCs w:val="24"/>
          <w:lang w:eastAsia="fr-FR"/>
        </w:rPr>
        <w:t>.</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Donnons un seul autre exemple de la manière dont la métrique poétique contraint les réalisations musicales pour respecter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isomorphie.</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Les solutions "standard" de la réalisation musicale ne sont employées par Lulli que dans le cas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énoncés "neutres" ; interviennent alors des contraintes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uniformité de débit. La règle suivante est assez souvent suivie : égalité de durée des positions poétiques dans les cas non ambigus (une noire en C ou 3/4) et pour les positions qui ne sont pas des fins de vers.</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 xml:space="preserve">En faisant abstraction des paramètres proprement mélodiques, ici écartés, durées et positions dans la grille métrique musicale sont utilisées </w:t>
      </w:r>
      <w:r w:rsidRPr="00850D90">
        <w:rPr>
          <w:rFonts w:ascii="Arial" w:eastAsia="Times New Roman" w:hAnsi="Arial" w:cs="Arial"/>
          <w:i/>
          <w:iCs/>
          <w:sz w:val="24"/>
          <w:szCs w:val="24"/>
          <w:lang w:eastAsia="fr-FR"/>
        </w:rPr>
        <w:t>dans la limite étroite du respect de la règle de conformité</w:t>
      </w:r>
      <w:r w:rsidRPr="00850D90">
        <w:rPr>
          <w:rFonts w:ascii="Arial" w:eastAsia="Times New Roman" w:hAnsi="Arial" w:cs="Arial"/>
          <w:sz w:val="24"/>
          <w:szCs w:val="24"/>
          <w:lang w:eastAsia="fr-FR"/>
        </w:rPr>
        <w:t xml:space="preserve"> pour marquer des positions de manière expressive. Donnons ici quelques exemples des manières de procéder.</w:t>
      </w:r>
    </w:p>
    <w:p w:rsidR="002F1DBE" w:rsidRDefault="00850D90" w:rsidP="002F1DBE">
      <w:pPr>
        <w:spacing w:before="100" w:beforeAutospacing="1" w:after="100" w:afterAutospacing="1" w:line="240" w:lineRule="auto"/>
        <w:ind w:firstLine="0"/>
        <w:rPr>
          <w:rFonts w:ascii="Arial" w:eastAsia="Times New Roman" w:hAnsi="Arial" w:cs="Arial"/>
          <w:sz w:val="24"/>
          <w:szCs w:val="24"/>
          <w:lang w:eastAsia="fr-FR"/>
        </w:rPr>
      </w:pPr>
      <w:r w:rsidRPr="00850D90">
        <w:rPr>
          <w:rFonts w:ascii="Arial" w:eastAsia="Times New Roman" w:hAnsi="Arial" w:cs="Arial"/>
          <w:sz w:val="24"/>
          <w:szCs w:val="24"/>
          <w:lang w:eastAsia="fr-FR"/>
        </w:rPr>
        <w:t>1) Allongement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une durée, </w:t>
      </w:r>
      <w:proofErr w:type="spellStart"/>
      <w:r w:rsidRPr="00850D90">
        <w:rPr>
          <w:rFonts w:ascii="Arial" w:eastAsia="Times New Roman" w:hAnsi="Arial" w:cs="Arial"/>
          <w:sz w:val="24"/>
          <w:szCs w:val="24"/>
          <w:lang w:eastAsia="fr-FR"/>
        </w:rPr>
        <w:t>surmarquant</w:t>
      </w:r>
      <w:proofErr w:type="spellEnd"/>
      <w:r w:rsidRPr="00850D90">
        <w:rPr>
          <w:rFonts w:ascii="Arial" w:eastAsia="Times New Roman" w:hAnsi="Arial" w:cs="Arial"/>
          <w:sz w:val="24"/>
          <w:szCs w:val="24"/>
          <w:lang w:eastAsia="fr-FR"/>
        </w:rPr>
        <w:t xml:space="preserve"> musicalement une position poétiquement faible (généralement la première position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 vers ou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 second hémistiche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alexandrin) :</w:t>
      </w:r>
    </w:p>
    <w:p w:rsidR="002F1DBE" w:rsidRDefault="002F1DBE">
      <w:pPr>
        <w:rPr>
          <w:rFonts w:ascii="Arial" w:eastAsia="Times New Roman" w:hAnsi="Arial" w:cs="Arial"/>
          <w:sz w:val="24"/>
          <w:szCs w:val="24"/>
          <w:lang w:eastAsia="fr-FR"/>
        </w:rPr>
      </w:pPr>
      <w:r>
        <w:rPr>
          <w:rFonts w:ascii="Arial" w:eastAsia="Times New Roman" w:hAnsi="Arial" w:cs="Arial"/>
          <w:sz w:val="24"/>
          <w:szCs w:val="24"/>
          <w:lang w:eastAsia="fr-FR"/>
        </w:rPr>
        <w:br w:type="page"/>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119120" cy="225425"/>
            <wp:effectExtent l="19050" t="0" r="5080" b="0"/>
            <wp:docPr id="13" name="Image 13" descr="http://www.revue-texto.net/Inedits/Lusson/Lusson_fi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vue-texto.net/Inedits/Lusson/Lusson_fig7.gif"/>
                    <pic:cNvPicPr>
                      <a:picLocks noChangeAspect="1" noChangeArrowheads="1"/>
                    </pic:cNvPicPr>
                  </pic:nvPicPr>
                  <pic:blipFill>
                    <a:blip r:embed="rId25"/>
                    <a:srcRect/>
                    <a:stretch>
                      <a:fillRect/>
                    </a:stretch>
                  </pic:blipFill>
                  <pic:spPr bwMode="auto">
                    <a:xfrm>
                      <a:off x="0" y="0"/>
                      <a:ext cx="3119120" cy="225425"/>
                    </a:xfrm>
                    <a:prstGeom prst="rect">
                      <a:avLst/>
                    </a:prstGeom>
                    <a:noFill/>
                    <a:ln w="9525">
                      <a:noFill/>
                      <a:miter lim="800000"/>
                      <a:headEnd/>
                      <a:tailEnd/>
                    </a:ln>
                  </pic:spPr>
                </pic:pic>
              </a:graphicData>
            </a:graphic>
          </wp:inline>
        </w:drawing>
      </w:r>
    </w:p>
    <w:tbl>
      <w:tblPr>
        <w:tblW w:w="5250" w:type="dxa"/>
        <w:jc w:val="center"/>
        <w:tblCellSpacing w:w="0" w:type="dxa"/>
        <w:tblCellMar>
          <w:left w:w="0" w:type="dxa"/>
          <w:right w:w="0" w:type="dxa"/>
        </w:tblCellMar>
        <w:tblLook w:val="04A0"/>
      </w:tblPr>
      <w:tblGrid>
        <w:gridCol w:w="810"/>
        <w:gridCol w:w="636"/>
        <w:gridCol w:w="668"/>
        <w:gridCol w:w="557"/>
        <w:gridCol w:w="414"/>
        <w:gridCol w:w="557"/>
        <w:gridCol w:w="334"/>
        <w:gridCol w:w="493"/>
        <w:gridCol w:w="223"/>
        <w:gridCol w:w="558"/>
      </w:tblGrid>
      <w:tr w:rsidR="00850D90" w:rsidRPr="00850D90" w:rsidTr="00850D90">
        <w:trPr>
          <w:tblCellSpacing w:w="0" w:type="dxa"/>
          <w:jc w:val="center"/>
        </w:trPr>
        <w:tc>
          <w:tcPr>
            <w:tcW w:w="76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 xml:space="preserve">tes </w:t>
            </w:r>
          </w:p>
        </w:tc>
        <w:tc>
          <w:tcPr>
            <w:tcW w:w="58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 xml:space="preserve">jours : </w:t>
            </w:r>
          </w:p>
        </w:tc>
        <w:tc>
          <w:tcPr>
            <w:tcW w:w="630"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C</w:t>
            </w:r>
            <w:r w:rsidR="008F7617">
              <w:rPr>
                <w:rFonts w:ascii="Arial" w:eastAsia="Times New Roman" w:hAnsi="Arial" w:cs="Arial"/>
                <w:lang w:eastAsia="fr-FR"/>
              </w:rPr>
              <w:t>’</w:t>
            </w:r>
            <w:r w:rsidRPr="00850D90">
              <w:rPr>
                <w:rFonts w:ascii="Arial" w:eastAsia="Times New Roman" w:hAnsi="Arial" w:cs="Arial"/>
                <w:lang w:eastAsia="fr-FR"/>
              </w:rPr>
              <w:t xml:space="preserve">est </w:t>
            </w:r>
          </w:p>
        </w:tc>
        <w:tc>
          <w:tcPr>
            <w:tcW w:w="52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lang w:eastAsia="fr-FR"/>
              </w:rPr>
            </w:pPr>
            <w:r w:rsidRPr="00850D90">
              <w:rPr>
                <w:rFonts w:ascii="Arial" w:eastAsia="Times New Roman" w:hAnsi="Arial" w:cs="Arial"/>
                <w:lang w:eastAsia="fr-FR"/>
              </w:rPr>
              <w:t xml:space="preserve">Thé- </w:t>
            </w:r>
          </w:p>
        </w:tc>
        <w:tc>
          <w:tcPr>
            <w:tcW w:w="390"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proofErr w:type="spellStart"/>
            <w:r w:rsidRPr="00850D90">
              <w:rPr>
                <w:rFonts w:ascii="Arial" w:eastAsia="Times New Roman" w:hAnsi="Arial" w:cs="Arial"/>
                <w:lang w:eastAsia="fr-FR"/>
              </w:rPr>
              <w:t>tis</w:t>
            </w:r>
            <w:proofErr w:type="spellEnd"/>
            <w:r w:rsidRPr="00850D90">
              <w:rPr>
                <w:rFonts w:ascii="Arial" w:eastAsia="Times New Roman" w:hAnsi="Arial" w:cs="Arial"/>
                <w:lang w:eastAsia="fr-FR"/>
              </w:rPr>
              <w:t xml:space="preserve">, </w:t>
            </w:r>
          </w:p>
        </w:tc>
        <w:tc>
          <w:tcPr>
            <w:tcW w:w="52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 xml:space="preserve">que </w:t>
            </w:r>
          </w:p>
        </w:tc>
        <w:tc>
          <w:tcPr>
            <w:tcW w:w="31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 xml:space="preserve">la </w:t>
            </w:r>
          </w:p>
        </w:tc>
        <w:tc>
          <w:tcPr>
            <w:tcW w:w="46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 xml:space="preserve">mer </w:t>
            </w:r>
          </w:p>
        </w:tc>
        <w:tc>
          <w:tcPr>
            <w:tcW w:w="210"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r w:rsidRPr="00850D90">
              <w:rPr>
                <w:rFonts w:ascii="Arial" w:eastAsia="Times New Roman" w:hAnsi="Arial" w:cs="Arial"/>
                <w:lang w:eastAsia="fr-FR"/>
              </w:rPr>
              <w:t xml:space="preserve">ré </w:t>
            </w:r>
          </w:p>
        </w:tc>
        <w:tc>
          <w:tcPr>
            <w:tcW w:w="510"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lang w:eastAsia="fr-FR"/>
              </w:rPr>
            </w:pPr>
            <w:proofErr w:type="spellStart"/>
            <w:r w:rsidRPr="00850D90">
              <w:rPr>
                <w:rFonts w:ascii="Arial" w:eastAsia="Times New Roman" w:hAnsi="Arial" w:cs="Arial"/>
                <w:lang w:eastAsia="fr-FR"/>
              </w:rPr>
              <w:t>Vère</w:t>
            </w:r>
            <w:proofErr w:type="spellEnd"/>
            <w:r w:rsidRPr="00850D90">
              <w:rPr>
                <w:rFonts w:ascii="Arial" w:eastAsia="Times New Roman" w:hAnsi="Arial" w:cs="Arial"/>
                <w:lang w:eastAsia="fr-FR"/>
              </w:rPr>
              <w:t xml:space="preserve">, </w:t>
            </w:r>
          </w:p>
        </w:tc>
      </w:tr>
    </w:tbl>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p>
    <w:tbl>
      <w:tblPr>
        <w:tblW w:w="5925" w:type="dxa"/>
        <w:jc w:val="center"/>
        <w:tblCellSpacing w:w="0" w:type="dxa"/>
        <w:tblCellMar>
          <w:left w:w="0" w:type="dxa"/>
          <w:right w:w="0" w:type="dxa"/>
        </w:tblCellMar>
        <w:tblLook w:val="04A0"/>
      </w:tblPr>
      <w:tblGrid>
        <w:gridCol w:w="570"/>
        <w:gridCol w:w="960"/>
        <w:gridCol w:w="795"/>
        <w:gridCol w:w="570"/>
        <w:gridCol w:w="675"/>
        <w:gridCol w:w="315"/>
        <w:gridCol w:w="705"/>
        <w:gridCol w:w="345"/>
        <w:gridCol w:w="990"/>
      </w:tblGrid>
      <w:tr w:rsidR="00850D90" w:rsidRPr="00850D90" w:rsidTr="00850D90">
        <w:trPr>
          <w:tblCellSpacing w:w="0" w:type="dxa"/>
          <w:jc w:val="center"/>
        </w:trPr>
        <w:tc>
          <w:tcPr>
            <w:tcW w:w="57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96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C</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 xml:space="preserve">est </w:t>
            </w:r>
          </w:p>
        </w:tc>
        <w:tc>
          <w:tcPr>
            <w:tcW w:w="79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Thé- </w:t>
            </w:r>
          </w:p>
        </w:tc>
        <w:tc>
          <w:tcPr>
            <w:tcW w:w="57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tis</w:t>
            </w:r>
            <w:proofErr w:type="spellEnd"/>
            <w:r w:rsidRPr="00850D90">
              <w:rPr>
                <w:rFonts w:ascii="Arial" w:eastAsia="Times New Roman" w:hAnsi="Arial" w:cs="Arial"/>
                <w:sz w:val="20"/>
                <w:szCs w:val="20"/>
                <w:lang w:eastAsia="fr-FR"/>
              </w:rPr>
              <w:t xml:space="preserve">, </w:t>
            </w:r>
          </w:p>
        </w:tc>
        <w:tc>
          <w:tcPr>
            <w:tcW w:w="6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que </w:t>
            </w:r>
          </w:p>
        </w:tc>
        <w:tc>
          <w:tcPr>
            <w:tcW w:w="31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la </w:t>
            </w:r>
          </w:p>
        </w:tc>
        <w:tc>
          <w:tcPr>
            <w:tcW w:w="70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mer </w:t>
            </w:r>
          </w:p>
        </w:tc>
        <w:tc>
          <w:tcPr>
            <w:tcW w:w="34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ré </w:t>
            </w:r>
          </w:p>
        </w:tc>
        <w:tc>
          <w:tcPr>
            <w:tcW w:w="99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Vère</w:t>
            </w:r>
            <w:proofErr w:type="spellEnd"/>
            <w:r w:rsidRPr="00850D90">
              <w:rPr>
                <w:rFonts w:ascii="Arial" w:eastAsia="Times New Roman" w:hAnsi="Arial" w:cs="Arial"/>
                <w:sz w:val="20"/>
                <w:szCs w:val="20"/>
                <w:lang w:eastAsia="fr-FR"/>
              </w:rPr>
              <w:t xml:space="preserve">, </w:t>
            </w:r>
          </w:p>
        </w:tc>
      </w:tr>
      <w:tr w:rsidR="00850D90" w:rsidRPr="00850D90" w:rsidTr="00850D90">
        <w:trPr>
          <w:tblCellSpacing w:w="0" w:type="dxa"/>
          <w:jc w:val="center"/>
        </w:trPr>
        <w:tc>
          <w:tcPr>
            <w:tcW w:w="57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 </w:t>
            </w:r>
          </w:p>
        </w:tc>
        <w:tc>
          <w:tcPr>
            <w:tcW w:w="96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79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57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6 </w:t>
            </w:r>
          </w:p>
        </w:tc>
        <w:tc>
          <w:tcPr>
            <w:tcW w:w="6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31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70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34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99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6 </w:t>
            </w:r>
          </w:p>
        </w:tc>
      </w:tr>
      <w:tr w:rsidR="00850D90" w:rsidRPr="00850D90" w:rsidTr="00850D90">
        <w:trPr>
          <w:tblCellSpacing w:w="0" w:type="dxa"/>
          <w:jc w:val="center"/>
        </w:trPr>
        <w:tc>
          <w:tcPr>
            <w:tcW w:w="57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 </w:t>
            </w:r>
          </w:p>
        </w:tc>
        <w:tc>
          <w:tcPr>
            <w:tcW w:w="96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c>
          <w:tcPr>
            <w:tcW w:w="79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57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c>
          <w:tcPr>
            <w:tcW w:w="6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31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70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c>
          <w:tcPr>
            <w:tcW w:w="34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99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6 </w:t>
            </w:r>
          </w:p>
        </w:tc>
      </w:tr>
    </w:tbl>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proofErr w:type="gramStart"/>
      <w:r w:rsidRPr="00850D90">
        <w:rPr>
          <w:rFonts w:ascii="Arial" w:eastAsia="Times New Roman" w:hAnsi="Arial" w:cs="Arial"/>
          <w:sz w:val="24"/>
          <w:szCs w:val="24"/>
          <w:lang w:eastAsia="fr-FR"/>
        </w:rPr>
        <w:t>ou</w:t>
      </w:r>
      <w:proofErr w:type="gramEnd"/>
      <w:r w:rsidRPr="00850D90">
        <w:rPr>
          <w:rFonts w:ascii="Arial" w:eastAsia="Times New Roman" w:hAnsi="Arial" w:cs="Arial"/>
          <w:sz w:val="24"/>
          <w:szCs w:val="24"/>
          <w:lang w:eastAsia="fr-FR"/>
        </w:rPr>
        <w:t xml:space="preserve"> encore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167255" cy="262890"/>
            <wp:effectExtent l="19050" t="0" r="4445" b="0"/>
            <wp:docPr id="14" name="Image 14" descr="http://www.revue-texto.net/Inedits/Lusson/Lusson_fi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vue-texto.net/Inedits/Lusson/Lusson_fig8.gif"/>
                    <pic:cNvPicPr>
                      <a:picLocks noChangeAspect="1" noChangeArrowheads="1"/>
                    </pic:cNvPicPr>
                  </pic:nvPicPr>
                  <pic:blipFill>
                    <a:blip r:embed="rId26"/>
                    <a:srcRect/>
                    <a:stretch>
                      <a:fillRect/>
                    </a:stretch>
                  </pic:blipFill>
                  <pic:spPr bwMode="auto">
                    <a:xfrm>
                      <a:off x="0" y="0"/>
                      <a:ext cx="2167255" cy="262890"/>
                    </a:xfrm>
                    <a:prstGeom prst="rect">
                      <a:avLst/>
                    </a:prstGeom>
                    <a:noFill/>
                    <a:ln w="9525">
                      <a:noFill/>
                      <a:miter lim="800000"/>
                      <a:headEnd/>
                      <a:tailEnd/>
                    </a:ln>
                  </pic:spPr>
                </pic:pic>
              </a:graphicData>
            </a:graphic>
          </wp:inline>
        </w:drawing>
      </w:r>
      <w:r w:rsidRPr="00850D90">
        <w:rPr>
          <w:rFonts w:ascii="Times New Roman" w:eastAsia="Times New Roman" w:hAnsi="Times New Roman" w:cs="Times New Roman"/>
          <w:sz w:val="24"/>
          <w:szCs w:val="24"/>
          <w:lang w:eastAsia="fr-FR"/>
        </w:rPr>
        <w:br/>
      </w:r>
      <w:r w:rsidRPr="00850D90">
        <w:rPr>
          <w:rFonts w:ascii="Arial" w:eastAsia="Times New Roman" w:hAnsi="Arial" w:cs="Arial"/>
          <w:sz w:val="24"/>
          <w:szCs w:val="24"/>
          <w:lang w:eastAsia="fr-FR"/>
        </w:rPr>
        <w:t xml:space="preserve">O Dieux ! </w:t>
      </w:r>
      <w:proofErr w:type="gramStart"/>
      <w:r w:rsidRPr="00850D90">
        <w:rPr>
          <w:rFonts w:ascii="Arial" w:eastAsia="Times New Roman" w:hAnsi="Arial" w:cs="Arial"/>
          <w:sz w:val="24"/>
          <w:szCs w:val="24"/>
          <w:lang w:eastAsia="fr-FR"/>
        </w:rPr>
        <w:t>quel</w:t>
      </w:r>
      <w:proofErr w:type="gramEnd"/>
      <w:r w:rsidRPr="00850D90">
        <w:rPr>
          <w:rFonts w:ascii="Arial" w:eastAsia="Times New Roman" w:hAnsi="Arial" w:cs="Arial"/>
          <w:sz w:val="24"/>
          <w:szCs w:val="24"/>
          <w:lang w:eastAsia="fr-FR"/>
        </w:rPr>
        <w:t xml:space="preserve"> </w:t>
      </w:r>
      <w:proofErr w:type="spellStart"/>
      <w:r w:rsidRPr="00850D90">
        <w:rPr>
          <w:rFonts w:ascii="Arial" w:eastAsia="Times New Roman" w:hAnsi="Arial" w:cs="Arial"/>
          <w:sz w:val="24"/>
          <w:szCs w:val="24"/>
          <w:lang w:eastAsia="fr-FR"/>
        </w:rPr>
        <w:t>spec</w:t>
      </w:r>
      <w:proofErr w:type="spellEnd"/>
      <w:r w:rsidRPr="00850D90">
        <w:rPr>
          <w:rFonts w:ascii="Arial" w:eastAsia="Times New Roman" w:hAnsi="Arial" w:cs="Arial"/>
          <w:sz w:val="24"/>
          <w:szCs w:val="24"/>
          <w:lang w:eastAsia="fr-FR"/>
        </w:rPr>
        <w:t xml:space="preserve"> ta </w:t>
      </w:r>
      <w:proofErr w:type="spellStart"/>
      <w:r w:rsidRPr="00850D90">
        <w:rPr>
          <w:rFonts w:ascii="Arial" w:eastAsia="Times New Roman" w:hAnsi="Arial" w:cs="Arial"/>
          <w:sz w:val="24"/>
          <w:szCs w:val="24"/>
          <w:lang w:eastAsia="fr-FR"/>
        </w:rPr>
        <w:t>cle</w:t>
      </w:r>
      <w:proofErr w:type="spellEnd"/>
      <w:r w:rsidRPr="00850D90">
        <w:rPr>
          <w:rFonts w:ascii="Arial" w:eastAsia="Times New Roman" w:hAnsi="Arial" w:cs="Arial"/>
          <w:sz w:val="24"/>
          <w:szCs w:val="24"/>
          <w:lang w:eastAsia="fr-FR"/>
        </w:rPr>
        <w:t xml:space="preserve"> </w:t>
      </w:r>
      <w:proofErr w:type="spellStart"/>
      <w:r w:rsidRPr="00850D90">
        <w:rPr>
          <w:rFonts w:ascii="Arial" w:eastAsia="Times New Roman" w:hAnsi="Arial" w:cs="Arial"/>
          <w:sz w:val="24"/>
          <w:szCs w:val="24"/>
          <w:lang w:eastAsia="fr-FR"/>
        </w:rPr>
        <w:t>fu</w:t>
      </w:r>
      <w:proofErr w:type="spellEnd"/>
      <w:r w:rsidRPr="00850D90">
        <w:rPr>
          <w:rFonts w:ascii="Arial" w:eastAsia="Times New Roman" w:hAnsi="Arial" w:cs="Arial"/>
          <w:sz w:val="24"/>
          <w:szCs w:val="24"/>
          <w:lang w:eastAsia="fr-FR"/>
        </w:rPr>
        <w:t xml:space="preserve"> </w:t>
      </w:r>
      <w:proofErr w:type="spellStart"/>
      <w:r w:rsidRPr="00850D90">
        <w:rPr>
          <w:rFonts w:ascii="Arial" w:eastAsia="Times New Roman" w:hAnsi="Arial" w:cs="Arial"/>
          <w:sz w:val="24"/>
          <w:szCs w:val="24"/>
          <w:lang w:eastAsia="fr-FR"/>
        </w:rPr>
        <w:t>neste</w:t>
      </w:r>
      <w:proofErr w:type="spellEnd"/>
      <w:r w:rsidRPr="00850D90">
        <w:rPr>
          <w:rFonts w:ascii="Arial" w:eastAsia="Times New Roman" w:hAnsi="Arial" w:cs="Arial"/>
          <w:sz w:val="24"/>
          <w:szCs w:val="24"/>
          <w:lang w:eastAsia="fr-FR"/>
        </w:rPr>
        <w:t xml:space="preserve"> !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2) Emploi expressif de deux réalisations musicales,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“lente”,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autre “rapide” pour un même rythme poétique. Par exemple, on comparera la réalisation standard (S) à celle de Lulli (L) des vers suivants (acte III, scène 3 et 4)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Ciel ! O Ciel ! 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est-ce que je </w:t>
      </w:r>
      <w:proofErr w:type="spellStart"/>
      <w:r w:rsidRPr="00850D90">
        <w:rPr>
          <w:rFonts w:ascii="Arial" w:eastAsia="Times New Roman" w:hAnsi="Arial" w:cs="Arial"/>
          <w:sz w:val="24"/>
          <w:szCs w:val="24"/>
          <w:lang w:eastAsia="fr-FR"/>
        </w:rPr>
        <w:t>voi</w:t>
      </w:r>
      <w:proofErr w:type="spellEnd"/>
      <w:r w:rsidRPr="00850D90">
        <w:rPr>
          <w:rFonts w:ascii="Arial" w:eastAsia="Times New Roman" w:hAnsi="Arial" w:cs="Arial"/>
          <w:sz w:val="24"/>
          <w:szCs w:val="24"/>
          <w:lang w:eastAsia="fr-FR"/>
        </w:rPr>
        <w:t xml:space="preserve"> !</w:t>
      </w:r>
      <w:r w:rsidRPr="00850D90">
        <w:rPr>
          <w:rFonts w:ascii="Arial" w:eastAsia="Times New Roman" w:hAnsi="Arial" w:cs="Arial"/>
          <w:sz w:val="24"/>
          <w:szCs w:val="24"/>
          <w:lang w:eastAsia="fr-FR"/>
        </w:rPr>
        <w:br/>
        <w:t>Alceste a satisfait les Parques en courroux :</w:t>
      </w:r>
      <w:r w:rsidRPr="00850D90">
        <w:rPr>
          <w:rFonts w:ascii="Times New Roman" w:eastAsia="Times New Roman" w:hAnsi="Times New Roman" w:cs="Times New Roman"/>
          <w:sz w:val="24"/>
          <w:szCs w:val="24"/>
          <w:lang w:eastAsia="fr-FR"/>
        </w:rPr>
        <w:t xml:space="preserve">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Le schéma poétique du second vers est de la forme (((01</w:t>
      </w:r>
      <w:proofErr w:type="gramStart"/>
      <w:r w:rsidRPr="00850D90">
        <w:rPr>
          <w:rFonts w:ascii="Arial" w:eastAsia="Times New Roman" w:hAnsi="Arial" w:cs="Arial"/>
          <w:sz w:val="24"/>
          <w:szCs w:val="24"/>
          <w:lang w:eastAsia="fr-FR"/>
        </w:rPr>
        <w:t>)(</w:t>
      </w:r>
      <w:proofErr w:type="gramEnd"/>
      <w:r w:rsidRPr="00850D90">
        <w:rPr>
          <w:rFonts w:ascii="Arial" w:eastAsia="Times New Roman" w:hAnsi="Arial" w:cs="Arial"/>
          <w:sz w:val="24"/>
          <w:szCs w:val="24"/>
          <w:lang w:eastAsia="fr-FR"/>
        </w:rPr>
        <w:t xml:space="preserve">0 </w:t>
      </w:r>
      <w:proofErr w:type="spellStart"/>
      <w:r w:rsidRPr="00850D90">
        <w:rPr>
          <w:rFonts w:ascii="Arial" w:eastAsia="Times New Roman" w:hAnsi="Arial" w:cs="Arial"/>
          <w:sz w:val="24"/>
          <w:szCs w:val="24"/>
          <w:lang w:eastAsia="fr-FR"/>
        </w:rPr>
        <w:t>0</w:t>
      </w:r>
      <w:proofErr w:type="spellEnd"/>
      <w:r w:rsidRPr="00850D90">
        <w:rPr>
          <w:rFonts w:ascii="Arial" w:eastAsia="Times New Roman" w:hAnsi="Arial" w:cs="Arial"/>
          <w:sz w:val="24"/>
          <w:szCs w:val="24"/>
          <w:lang w:eastAsia="fr-FR"/>
        </w:rPr>
        <w:t>) (01))( (01) (01) (01))) et sa réalisation musicale (S) serait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19145" cy="262890"/>
            <wp:effectExtent l="19050" t="0" r="0" b="0"/>
            <wp:docPr id="15" name="Image 15" descr="http://www.revue-texto.net/Inedits/Lusson/Lusson_fi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vue-texto.net/Inedits/Lusson/Lusson_fig9.gif"/>
                    <pic:cNvPicPr>
                      <a:picLocks noChangeAspect="1" noChangeArrowheads="1"/>
                    </pic:cNvPicPr>
                  </pic:nvPicPr>
                  <pic:blipFill>
                    <a:blip r:embed="rId27"/>
                    <a:srcRect/>
                    <a:stretch>
                      <a:fillRect/>
                    </a:stretch>
                  </pic:blipFill>
                  <pic:spPr bwMode="auto">
                    <a:xfrm>
                      <a:off x="0" y="0"/>
                      <a:ext cx="3319145" cy="262890"/>
                    </a:xfrm>
                    <a:prstGeom prst="rect">
                      <a:avLst/>
                    </a:prstGeom>
                    <a:noFill/>
                    <a:ln w="9525">
                      <a:noFill/>
                      <a:miter lim="800000"/>
                      <a:headEnd/>
                      <a:tailEnd/>
                    </a:ln>
                  </pic:spPr>
                </pic:pic>
              </a:graphicData>
            </a:graphic>
          </wp:inline>
        </w:drawing>
      </w:r>
    </w:p>
    <w:tbl>
      <w:tblPr>
        <w:tblW w:w="6450" w:type="dxa"/>
        <w:jc w:val="center"/>
        <w:tblCellSpacing w:w="0" w:type="dxa"/>
        <w:tblCellMar>
          <w:left w:w="0" w:type="dxa"/>
          <w:right w:w="0" w:type="dxa"/>
        </w:tblCellMar>
        <w:tblLook w:val="04A0"/>
      </w:tblPr>
      <w:tblGrid>
        <w:gridCol w:w="514"/>
        <w:gridCol w:w="701"/>
        <w:gridCol w:w="296"/>
        <w:gridCol w:w="530"/>
        <w:gridCol w:w="296"/>
        <w:gridCol w:w="358"/>
        <w:gridCol w:w="343"/>
        <w:gridCol w:w="452"/>
        <w:gridCol w:w="436"/>
        <w:gridCol w:w="530"/>
        <w:gridCol w:w="592"/>
        <w:gridCol w:w="389"/>
        <w:gridCol w:w="483"/>
        <w:gridCol w:w="530"/>
      </w:tblGrid>
      <w:tr w:rsidR="00850D90" w:rsidRPr="00850D90" w:rsidTr="00850D90">
        <w:trPr>
          <w:tblCellSpacing w:w="0" w:type="dxa"/>
          <w:jc w:val="center"/>
        </w:trPr>
        <w:tc>
          <w:tcPr>
            <w:tcW w:w="49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6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Voi</w:t>
            </w:r>
            <w:proofErr w:type="spellEnd"/>
            <w:r w:rsidRPr="00850D90">
              <w:rPr>
                <w:rFonts w:ascii="Arial" w:eastAsia="Times New Roman" w:hAnsi="Arial" w:cs="Arial"/>
                <w:sz w:val="20"/>
                <w:szCs w:val="20"/>
                <w:lang w:eastAsia="fr-FR"/>
              </w:rPr>
              <w:t xml:space="preserve"> ! </w:t>
            </w:r>
          </w:p>
        </w:tc>
        <w:tc>
          <w:tcPr>
            <w:tcW w:w="28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Al </w:t>
            </w:r>
          </w:p>
        </w:tc>
        <w:tc>
          <w:tcPr>
            <w:tcW w:w="51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ces </w:t>
            </w:r>
          </w:p>
        </w:tc>
        <w:tc>
          <w:tcPr>
            <w:tcW w:w="28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ta </w:t>
            </w:r>
          </w:p>
        </w:tc>
        <w:tc>
          <w:tcPr>
            <w:tcW w:w="34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sa </w:t>
            </w:r>
          </w:p>
        </w:tc>
        <w:tc>
          <w:tcPr>
            <w:tcW w:w="33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tis</w:t>
            </w:r>
            <w:proofErr w:type="spellEnd"/>
            <w:r w:rsidRPr="00850D90">
              <w:rPr>
                <w:rFonts w:ascii="Arial" w:eastAsia="Times New Roman" w:hAnsi="Arial" w:cs="Arial"/>
                <w:sz w:val="20"/>
                <w:szCs w:val="20"/>
                <w:lang w:eastAsia="fr-FR"/>
              </w:rPr>
              <w:t xml:space="preserve"> </w:t>
            </w:r>
          </w:p>
        </w:tc>
        <w:tc>
          <w:tcPr>
            <w:tcW w:w="43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fait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les </w:t>
            </w:r>
          </w:p>
        </w:tc>
        <w:tc>
          <w:tcPr>
            <w:tcW w:w="51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Par- </w:t>
            </w:r>
          </w:p>
        </w:tc>
        <w:tc>
          <w:tcPr>
            <w:tcW w:w="57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ques</w:t>
            </w:r>
            <w:proofErr w:type="spellEnd"/>
            <w:r w:rsidRPr="00850D90">
              <w:rPr>
                <w:rFonts w:ascii="Arial" w:eastAsia="Times New Roman" w:hAnsi="Arial" w:cs="Arial"/>
                <w:sz w:val="20"/>
                <w:szCs w:val="20"/>
                <w:lang w:eastAsia="fr-FR"/>
              </w:rPr>
              <w:t xml:space="preserve"> </w:t>
            </w:r>
          </w:p>
        </w:tc>
        <w:tc>
          <w:tcPr>
            <w:tcW w:w="3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en </w:t>
            </w:r>
          </w:p>
        </w:tc>
        <w:tc>
          <w:tcPr>
            <w:tcW w:w="46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cou </w:t>
            </w:r>
          </w:p>
        </w:tc>
        <w:tc>
          <w:tcPr>
            <w:tcW w:w="51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roux </w:t>
            </w:r>
          </w:p>
        </w:tc>
      </w:tr>
      <w:tr w:rsidR="00850D90" w:rsidRPr="00850D90" w:rsidTr="00850D90">
        <w:trPr>
          <w:tblCellSpacing w:w="0" w:type="dxa"/>
          <w:jc w:val="center"/>
        </w:trPr>
        <w:tc>
          <w:tcPr>
            <w:tcW w:w="495" w:type="dxa"/>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 </w:t>
            </w:r>
          </w:p>
        </w:tc>
        <w:tc>
          <w:tcPr>
            <w:tcW w:w="6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7 </w:t>
            </w:r>
          </w:p>
        </w:tc>
        <w:tc>
          <w:tcPr>
            <w:tcW w:w="28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51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28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34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33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3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6 </w:t>
            </w:r>
          </w:p>
        </w:tc>
        <w:tc>
          <w:tcPr>
            <w:tcW w:w="42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51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57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37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465"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510" w:type="dxa"/>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8 </w:t>
            </w:r>
          </w:p>
        </w:tc>
      </w:tr>
    </w:tbl>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Et la réalisation (L) :</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256915" cy="200660"/>
            <wp:effectExtent l="19050" t="0" r="635" b="0"/>
            <wp:docPr id="16" name="Image 16" descr="http://www.revue-texto.net/Inedits/Lusson/Lusson_fi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vue-texto.net/Inedits/Lusson/Lusson_fig10.gif"/>
                    <pic:cNvPicPr>
                      <a:picLocks noChangeAspect="1" noChangeArrowheads="1"/>
                    </pic:cNvPicPr>
                  </pic:nvPicPr>
                  <pic:blipFill>
                    <a:blip r:embed="rId28"/>
                    <a:srcRect/>
                    <a:stretch>
                      <a:fillRect/>
                    </a:stretch>
                  </pic:blipFill>
                  <pic:spPr bwMode="auto">
                    <a:xfrm>
                      <a:off x="0" y="0"/>
                      <a:ext cx="3256915" cy="200660"/>
                    </a:xfrm>
                    <a:prstGeom prst="rect">
                      <a:avLst/>
                    </a:prstGeom>
                    <a:noFill/>
                    <a:ln w="9525">
                      <a:noFill/>
                      <a:miter lim="800000"/>
                      <a:headEnd/>
                      <a:tailEnd/>
                    </a:ln>
                  </pic:spPr>
                </pic:pic>
              </a:graphicData>
            </a:graphic>
          </wp:inline>
        </w:drawing>
      </w:r>
    </w:p>
    <w:tbl>
      <w:tblPr>
        <w:tblW w:w="6450" w:type="dxa"/>
        <w:jc w:val="center"/>
        <w:tblCellSpacing w:w="0" w:type="dxa"/>
        <w:tblCellMar>
          <w:left w:w="0" w:type="dxa"/>
          <w:right w:w="0" w:type="dxa"/>
        </w:tblCellMar>
        <w:tblLook w:val="04A0"/>
      </w:tblPr>
      <w:tblGrid>
        <w:gridCol w:w="532"/>
        <w:gridCol w:w="315"/>
        <w:gridCol w:w="553"/>
        <w:gridCol w:w="296"/>
        <w:gridCol w:w="376"/>
        <w:gridCol w:w="354"/>
        <w:gridCol w:w="473"/>
        <w:gridCol w:w="454"/>
        <w:gridCol w:w="670"/>
        <w:gridCol w:w="769"/>
        <w:gridCol w:w="395"/>
        <w:gridCol w:w="572"/>
        <w:gridCol w:w="691"/>
      </w:tblGrid>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Al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ces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ta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sa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tis</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fait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les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Par-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proofErr w:type="spellStart"/>
            <w:r w:rsidRPr="00850D90">
              <w:rPr>
                <w:rFonts w:ascii="Arial" w:eastAsia="Times New Roman" w:hAnsi="Arial" w:cs="Arial"/>
                <w:sz w:val="20"/>
                <w:szCs w:val="20"/>
                <w:lang w:eastAsia="fr-FR"/>
              </w:rPr>
              <w:t>ques</w:t>
            </w:r>
            <w:proofErr w:type="spellEnd"/>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en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cou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roux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lef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(M)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6</w:t>
            </w:r>
            <w:r w:rsidRPr="00850D90">
              <w:rPr>
                <w:rFonts w:ascii="Arial" w:eastAsia="Times New Roman" w:hAnsi="Arial" w:cs="Arial"/>
                <w:sz w:val="20"/>
                <w:szCs w:val="20"/>
                <w:vertAlign w:val="superscript"/>
                <w:lang w:eastAsia="fr-FR"/>
              </w:rPr>
              <w:t xml:space="preserve"> +</w:t>
            </w:r>
            <w:r w:rsidRPr="00850D90">
              <w:rPr>
                <w:rFonts w:ascii="Arial" w:eastAsia="Times New Roman" w:hAnsi="Arial" w:cs="Arial"/>
                <w:sz w:val="20"/>
                <w:szCs w:val="20"/>
                <w:lang w:eastAsia="fr-FR"/>
              </w:rPr>
              <w:t xml:space="preserv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4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6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8 </w:t>
            </w:r>
          </w:p>
        </w:tc>
      </w:tr>
    </w:tbl>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La durée du premier hémistiche est double de celle du second. Attirons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attention sur le fait que ce dernier choix oblige à réaliser la huitième position du premier vers sur le troisième temps de la mesure précédente et donc :</w:t>
      </w:r>
      <w:r w:rsidRPr="00850D90">
        <w:rPr>
          <w:rFonts w:ascii="Times New Roman" w:eastAsia="Times New Roman" w:hAnsi="Times New Roman" w:cs="Times New Roman"/>
          <w:sz w:val="24"/>
          <w:szCs w:val="24"/>
          <w:lang w:eastAsia="fr-FR"/>
        </w:rPr>
        <w:t xml:space="preserve"> </w:t>
      </w:r>
    </w:p>
    <w:tbl>
      <w:tblPr>
        <w:tblW w:w="3330" w:type="dxa"/>
        <w:jc w:val="center"/>
        <w:tblCellSpacing w:w="0" w:type="dxa"/>
        <w:tblCellMar>
          <w:left w:w="0" w:type="dxa"/>
          <w:right w:w="0" w:type="dxa"/>
        </w:tblCellMar>
        <w:tblLook w:val="04A0"/>
      </w:tblPr>
      <w:tblGrid>
        <w:gridCol w:w="1725"/>
        <w:gridCol w:w="1605"/>
      </w:tblGrid>
      <w:tr w:rsidR="00850D90" w:rsidRPr="00850D90" w:rsidTr="00850D90">
        <w:trPr>
          <w:tblCellSpacing w:w="0" w:type="dxa"/>
          <w:jc w:val="center"/>
        </w:trPr>
        <w:tc>
          <w:tcPr>
            <w:tcW w:w="1725" w:type="dxa"/>
            <w:vAlign w:val="center"/>
            <w:hideMark/>
          </w:tcPr>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“O Ciel !” par</w:t>
            </w:r>
            <w:r w:rsidRPr="00850D90">
              <w:rPr>
                <w:rFonts w:ascii="Times New Roman" w:eastAsia="Times New Roman" w:hAnsi="Times New Roman" w:cs="Times New Roman"/>
                <w:sz w:val="24"/>
                <w:szCs w:val="24"/>
                <w:lang w:eastAsia="fr-FR"/>
              </w:rPr>
              <w:t xml:space="preserve"> </w:t>
            </w:r>
          </w:p>
        </w:tc>
        <w:tc>
          <w:tcPr>
            <w:tcW w:w="1605" w:type="dxa"/>
            <w:vAlign w:val="center"/>
            <w:hideMark/>
          </w:tcPr>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Pr>
                <w:rFonts w:ascii="Arial" w:eastAsia="Times New Roman" w:hAnsi="Arial" w:cs="Arial"/>
                <w:noProof/>
                <w:sz w:val="24"/>
                <w:szCs w:val="24"/>
                <w:lang w:eastAsia="fr-FR"/>
              </w:rPr>
              <w:drawing>
                <wp:inline distT="0" distB="0" distL="0" distR="0">
                  <wp:extent cx="513715" cy="300355"/>
                  <wp:effectExtent l="19050" t="0" r="635" b="0"/>
                  <wp:docPr id="17" name="Image 17" descr="http://www.revue-texto.net/Inedits/Lusson/Lusson_fi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vue-texto.net/Inedits/Lusson/Lusson_fig11.gif"/>
                          <pic:cNvPicPr>
                            <a:picLocks noChangeAspect="1" noChangeArrowheads="1"/>
                          </pic:cNvPicPr>
                        </pic:nvPicPr>
                        <pic:blipFill>
                          <a:blip r:embed="rId29"/>
                          <a:srcRect/>
                          <a:stretch>
                            <a:fillRect/>
                          </a:stretch>
                        </pic:blipFill>
                        <pic:spPr bwMode="auto">
                          <a:xfrm>
                            <a:off x="0" y="0"/>
                            <a:ext cx="513715" cy="300355"/>
                          </a:xfrm>
                          <a:prstGeom prst="rect">
                            <a:avLst/>
                          </a:prstGeom>
                          <a:noFill/>
                          <a:ln w="9525">
                            <a:noFill/>
                            <a:miter lim="800000"/>
                            <a:headEnd/>
                            <a:tailEnd/>
                          </a:ln>
                        </pic:spPr>
                      </pic:pic>
                    </a:graphicData>
                  </a:graphic>
                </wp:inline>
              </w:drawing>
            </w:r>
            <w:r w:rsidRPr="00850D90">
              <w:rPr>
                <w:rFonts w:ascii="Arial" w:eastAsia="Times New Roman" w:hAnsi="Arial" w:cs="Arial"/>
                <w:sz w:val="24"/>
                <w:szCs w:val="24"/>
                <w:lang w:eastAsia="fr-FR"/>
              </w:rPr>
              <w:br/>
              <w:t>O Ciel !</w:t>
            </w:r>
            <w:r w:rsidRPr="00850D90">
              <w:rPr>
                <w:rFonts w:ascii="Times New Roman" w:eastAsia="Times New Roman" w:hAnsi="Times New Roman" w:cs="Times New Roman"/>
                <w:sz w:val="24"/>
                <w:szCs w:val="24"/>
                <w:lang w:eastAsia="fr-FR"/>
              </w:rPr>
              <w:t xml:space="preserve"> </w:t>
            </w:r>
          </w:p>
        </w:tc>
      </w:tr>
    </w:tbl>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3) Emploi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réalisation musicale qui précise un rythme poétique ambigu (autrement dit, imposition de contraintes supplémentaires à celles qui sont poétiques).</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bookmarkStart w:id="16" w:name="4.2."/>
      <w:r w:rsidRPr="00850D90">
        <w:rPr>
          <w:rFonts w:ascii="Arial" w:eastAsia="Times New Roman" w:hAnsi="Arial" w:cs="Arial"/>
          <w:b/>
          <w:bCs/>
          <w:sz w:val="24"/>
          <w:szCs w:val="24"/>
          <w:lang w:eastAsia="fr-FR"/>
        </w:rPr>
        <w:lastRenderedPageBreak/>
        <w:t>4.2.</w:t>
      </w:r>
      <w:bookmarkEnd w:id="16"/>
      <w:r w:rsidR="00176557">
        <w:rPr>
          <w:rFonts w:ascii="Arial" w:eastAsia="Times New Roman" w:hAnsi="Arial" w:cs="Arial"/>
          <w:b/>
          <w:bCs/>
          <w:sz w:val="24"/>
          <w:szCs w:val="24"/>
          <w:lang w:eastAsia="fr-FR"/>
        </w:rPr>
        <w:t xml:space="preserve"> Exemple d’</w:t>
      </w:r>
      <w:proofErr w:type="spellStart"/>
      <w:r w:rsidRPr="00850D90">
        <w:rPr>
          <w:rFonts w:ascii="Arial" w:eastAsia="Times New Roman" w:hAnsi="Arial" w:cs="Arial"/>
          <w:b/>
          <w:bCs/>
          <w:sz w:val="24"/>
          <w:szCs w:val="24"/>
          <w:lang w:eastAsia="fr-FR"/>
        </w:rPr>
        <w:t>iambicisation</w:t>
      </w:r>
      <w:proofErr w:type="spellEnd"/>
      <w:r w:rsidRPr="00850D90">
        <w:rPr>
          <w:rFonts w:ascii="Arial" w:eastAsia="Times New Roman" w:hAnsi="Arial" w:cs="Arial"/>
          <w:sz w:val="24"/>
          <w:szCs w:val="24"/>
          <w:lang w:eastAsia="fr-FR"/>
        </w:rPr>
        <w:t xml:space="preserve"> :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La séquence “je partirai trop tard”, dont la suite de poids poétique :</w:t>
      </w:r>
      <w:r w:rsidRPr="00850D90">
        <w:rPr>
          <w:rFonts w:ascii="Times New Roman" w:eastAsia="Times New Roman" w:hAnsi="Times New Roman" w:cs="Times New Roman"/>
          <w:sz w:val="24"/>
          <w:szCs w:val="24"/>
          <w:lang w:eastAsia="fr-FR"/>
        </w:rPr>
        <w:t xml:space="preserve"> </w:t>
      </w:r>
    </w:p>
    <w:tbl>
      <w:tblPr>
        <w:tblW w:w="3750" w:type="dxa"/>
        <w:jc w:val="center"/>
        <w:tblCellSpacing w:w="0" w:type="dxa"/>
        <w:tblCellMar>
          <w:left w:w="0" w:type="dxa"/>
          <w:right w:w="0" w:type="dxa"/>
        </w:tblCellMar>
        <w:tblLook w:val="04A0"/>
      </w:tblPr>
      <w:tblGrid>
        <w:gridCol w:w="372"/>
        <w:gridCol w:w="692"/>
        <w:gridCol w:w="267"/>
        <w:gridCol w:w="771"/>
        <w:gridCol w:w="824"/>
        <w:gridCol w:w="824"/>
      </w:tblGrid>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je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par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ti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rais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trop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tard </w:t>
            </w:r>
          </w:p>
        </w:tc>
      </w:tr>
      <w:tr w:rsidR="00850D90" w:rsidRPr="00850D90" w:rsidTr="00850D90">
        <w:trPr>
          <w:tblCellSpacing w:w="0" w:type="dxa"/>
          <w:jc w:val="center"/>
        </w:trPr>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2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0" w:type="auto"/>
            <w:hideMark/>
          </w:tcPr>
          <w:p w:rsidR="00850D90" w:rsidRPr="00850D90" w:rsidRDefault="00850D90" w:rsidP="00850D90">
            <w:pPr>
              <w:spacing w:before="100" w:beforeAutospacing="1" w:after="100" w:afterAutospacing="1" w:line="240" w:lineRule="auto"/>
              <w:ind w:firstLine="0"/>
              <w:jc w:val="center"/>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8 </w:t>
            </w:r>
          </w:p>
        </w:tc>
      </w:tr>
    </w:tbl>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est faiblement compatible avec ((0 1</w:t>
      </w:r>
      <w:proofErr w:type="gramStart"/>
      <w:r w:rsidRPr="00850D90">
        <w:rPr>
          <w:rFonts w:ascii="Arial" w:eastAsia="Times New Roman" w:hAnsi="Arial" w:cs="Arial"/>
          <w:sz w:val="24"/>
          <w:szCs w:val="24"/>
          <w:lang w:eastAsia="fr-FR"/>
        </w:rPr>
        <w:t>)(</w:t>
      </w:r>
      <w:proofErr w:type="gramEnd"/>
      <w:r w:rsidRPr="00850D90">
        <w:rPr>
          <w:rFonts w:ascii="Arial" w:eastAsia="Times New Roman" w:hAnsi="Arial" w:cs="Arial"/>
          <w:sz w:val="24"/>
          <w:szCs w:val="24"/>
          <w:lang w:eastAsia="fr-FR"/>
        </w:rPr>
        <w:t>0 1)(0 1)) est cependant réalisée musicalement par :</w:t>
      </w:r>
    </w:p>
    <w:p w:rsidR="00850D90" w:rsidRPr="00850D90" w:rsidRDefault="00850D90" w:rsidP="00850D90">
      <w:pPr>
        <w:spacing w:before="100" w:beforeAutospacing="1" w:after="100" w:afterAutospacing="1"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616075" cy="225425"/>
            <wp:effectExtent l="19050" t="0" r="3175" b="0"/>
            <wp:docPr id="19" name="Image 19" descr="http://www.revue-texto.net/Inedits/Lusson/Lusson_fi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evue-texto.net/Inedits/Lusson/Lusson_fig12.gif"/>
                    <pic:cNvPicPr>
                      <a:picLocks noChangeAspect="1" noChangeArrowheads="1"/>
                    </pic:cNvPicPr>
                  </pic:nvPicPr>
                  <pic:blipFill>
                    <a:blip r:embed="rId30"/>
                    <a:srcRect/>
                    <a:stretch>
                      <a:fillRect/>
                    </a:stretch>
                  </pic:blipFill>
                  <pic:spPr bwMode="auto">
                    <a:xfrm>
                      <a:off x="0" y="0"/>
                      <a:ext cx="1616075" cy="225425"/>
                    </a:xfrm>
                    <a:prstGeom prst="rect">
                      <a:avLst/>
                    </a:prstGeom>
                    <a:noFill/>
                    <a:ln w="9525">
                      <a:noFill/>
                      <a:miter lim="800000"/>
                      <a:headEnd/>
                      <a:tailEnd/>
                    </a:ln>
                  </pic:spPr>
                </pic:pic>
              </a:graphicData>
            </a:graphic>
          </wp:inline>
        </w:drawing>
      </w:r>
    </w:p>
    <w:tbl>
      <w:tblPr>
        <w:tblW w:w="2580" w:type="dxa"/>
        <w:jc w:val="center"/>
        <w:tblCellSpacing w:w="0" w:type="dxa"/>
        <w:tblCellMar>
          <w:left w:w="0" w:type="dxa"/>
          <w:right w:w="0" w:type="dxa"/>
        </w:tblCellMar>
        <w:tblLook w:val="04A0"/>
      </w:tblPr>
      <w:tblGrid>
        <w:gridCol w:w="435"/>
        <w:gridCol w:w="315"/>
        <w:gridCol w:w="375"/>
        <w:gridCol w:w="240"/>
        <w:gridCol w:w="390"/>
        <w:gridCol w:w="360"/>
        <w:gridCol w:w="465"/>
      </w:tblGrid>
      <w:tr w:rsidR="00850D90" w:rsidRPr="00850D90" w:rsidTr="00850D90">
        <w:trPr>
          <w:tblCellSpacing w:w="0" w:type="dxa"/>
          <w:jc w:val="center"/>
        </w:trPr>
        <w:tc>
          <w:tcPr>
            <w:tcW w:w="435" w:type="dxa"/>
            <w:vAlign w:val="center"/>
            <w:hideMark/>
          </w:tcPr>
          <w:p w:rsidR="00850D90" w:rsidRPr="00850D90" w:rsidRDefault="00850D90" w:rsidP="00850D90">
            <w:pPr>
              <w:spacing w:before="100" w:beforeAutospacing="1" w:after="100" w:afterAutospacing="1" w:line="240" w:lineRule="auto"/>
              <w:ind w:firstLine="0"/>
              <w:jc w:val="righ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  </w:t>
            </w:r>
          </w:p>
        </w:tc>
        <w:tc>
          <w:tcPr>
            <w:tcW w:w="315" w:type="dxa"/>
            <w:vAlign w:val="center"/>
            <w:hideMark/>
          </w:tcPr>
          <w:p w:rsidR="00850D90" w:rsidRPr="00850D90" w:rsidRDefault="00850D90" w:rsidP="00850D90">
            <w:pPr>
              <w:spacing w:before="100" w:beforeAutospacing="1" w:after="100" w:afterAutospacing="1" w:line="240" w:lineRule="auto"/>
              <w:ind w:firstLine="0"/>
              <w:jc w:val="righ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375" w:type="dxa"/>
            <w:vAlign w:val="center"/>
            <w:hideMark/>
          </w:tcPr>
          <w:p w:rsidR="00850D90" w:rsidRPr="00850D90" w:rsidRDefault="00850D90" w:rsidP="00850D90">
            <w:pPr>
              <w:spacing w:before="100" w:beforeAutospacing="1" w:after="100" w:afterAutospacing="1" w:line="240" w:lineRule="auto"/>
              <w:ind w:firstLine="0"/>
              <w:jc w:val="righ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c>
          <w:tcPr>
            <w:tcW w:w="240" w:type="dxa"/>
            <w:vAlign w:val="center"/>
            <w:hideMark/>
          </w:tcPr>
          <w:p w:rsidR="00850D90" w:rsidRPr="00850D90" w:rsidRDefault="00850D90" w:rsidP="00850D90">
            <w:pPr>
              <w:spacing w:before="100" w:beforeAutospacing="1" w:after="100" w:afterAutospacing="1" w:line="240" w:lineRule="auto"/>
              <w:ind w:firstLine="0"/>
              <w:jc w:val="righ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3 </w:t>
            </w:r>
          </w:p>
        </w:tc>
        <w:tc>
          <w:tcPr>
            <w:tcW w:w="390" w:type="dxa"/>
            <w:vAlign w:val="center"/>
            <w:hideMark/>
          </w:tcPr>
          <w:p w:rsidR="00850D90" w:rsidRPr="00850D90" w:rsidRDefault="00850D90" w:rsidP="00850D90">
            <w:pPr>
              <w:spacing w:before="100" w:beforeAutospacing="1" w:after="100" w:afterAutospacing="1" w:line="240" w:lineRule="auto"/>
              <w:ind w:firstLine="0"/>
              <w:jc w:val="righ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5+ </w:t>
            </w:r>
          </w:p>
        </w:tc>
        <w:tc>
          <w:tcPr>
            <w:tcW w:w="360" w:type="dxa"/>
            <w:vAlign w:val="center"/>
            <w:hideMark/>
          </w:tcPr>
          <w:p w:rsidR="00850D90" w:rsidRPr="00850D90" w:rsidRDefault="00850D90" w:rsidP="00850D90">
            <w:pPr>
              <w:spacing w:before="100" w:beforeAutospacing="1" w:after="100" w:afterAutospacing="1" w:line="240" w:lineRule="auto"/>
              <w:ind w:firstLine="0"/>
              <w:jc w:val="righ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 </w:t>
            </w:r>
          </w:p>
        </w:tc>
        <w:tc>
          <w:tcPr>
            <w:tcW w:w="465" w:type="dxa"/>
            <w:vAlign w:val="center"/>
            <w:hideMark/>
          </w:tcPr>
          <w:p w:rsidR="00850D90" w:rsidRPr="00850D90" w:rsidRDefault="00850D90" w:rsidP="00850D90">
            <w:pPr>
              <w:spacing w:before="100" w:beforeAutospacing="1" w:after="100" w:afterAutospacing="1" w:line="240" w:lineRule="auto"/>
              <w:ind w:firstLine="0"/>
              <w:jc w:val="right"/>
              <w:rPr>
                <w:rFonts w:ascii="Arial" w:eastAsia="Times New Roman" w:hAnsi="Arial" w:cs="Arial"/>
                <w:sz w:val="20"/>
                <w:szCs w:val="20"/>
                <w:lang w:eastAsia="fr-FR"/>
              </w:rPr>
            </w:pPr>
            <w:r w:rsidRPr="00850D90">
              <w:rPr>
                <w:rFonts w:ascii="Arial" w:eastAsia="Times New Roman" w:hAnsi="Arial" w:cs="Arial"/>
                <w:sz w:val="20"/>
                <w:szCs w:val="20"/>
                <w:lang w:eastAsia="fr-FR"/>
              </w:rPr>
              <w:t xml:space="preserve">15 </w:t>
            </w:r>
          </w:p>
        </w:tc>
      </w:tr>
    </w:tbl>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proofErr w:type="gramStart"/>
      <w:r w:rsidRPr="00850D90">
        <w:rPr>
          <w:rFonts w:ascii="Arial" w:eastAsia="Times New Roman" w:hAnsi="Arial" w:cs="Arial"/>
          <w:sz w:val="24"/>
          <w:szCs w:val="24"/>
          <w:lang w:eastAsia="fr-FR"/>
        </w:rPr>
        <w:t>qui</w:t>
      </w:r>
      <w:proofErr w:type="gramEnd"/>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b/>
          <w:bCs/>
          <w:sz w:val="24"/>
          <w:szCs w:val="24"/>
          <w:lang w:eastAsia="fr-FR"/>
        </w:rPr>
        <w:t>est</w:t>
      </w:r>
      <w:r w:rsidRPr="00850D90">
        <w:rPr>
          <w:rFonts w:ascii="Arial" w:eastAsia="Times New Roman" w:hAnsi="Arial" w:cs="Arial"/>
          <w:sz w:val="24"/>
          <w:szCs w:val="24"/>
          <w:lang w:eastAsia="fr-FR"/>
        </w:rPr>
        <w:t xml:space="preserve"> strictement ïambique (et anapestique au niveau 2).</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bookmarkStart w:id="17" w:name="5."/>
      <w:r w:rsidRPr="00850D90">
        <w:rPr>
          <w:rFonts w:ascii="Arial" w:eastAsia="Times New Roman" w:hAnsi="Arial" w:cs="Arial"/>
          <w:b/>
          <w:bCs/>
          <w:sz w:val="24"/>
          <w:szCs w:val="24"/>
          <w:lang w:eastAsia="fr-FR"/>
        </w:rPr>
        <w:t>5.</w:t>
      </w:r>
      <w:bookmarkEnd w:id="17"/>
      <w:r w:rsidRPr="00850D90">
        <w:rPr>
          <w:rFonts w:ascii="Arial" w:eastAsia="Times New Roman" w:hAnsi="Arial" w:cs="Arial"/>
          <w:b/>
          <w:bCs/>
          <w:sz w:val="24"/>
          <w:szCs w:val="24"/>
          <w:lang w:eastAsia="fr-FR"/>
        </w:rPr>
        <w:t xml:space="preserve"> REMARQUES</w:t>
      </w:r>
      <w:r w:rsidRPr="00850D90">
        <w:rPr>
          <w:rFonts w:ascii="Arial" w:eastAsia="Times New Roman" w:hAnsi="Arial" w:cs="Arial"/>
          <w:sz w:val="24"/>
          <w:szCs w:val="24"/>
          <w:lang w:eastAsia="fr-FR"/>
        </w:rPr>
        <w:t xml:space="preserve">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Nous terminerons cette étude par une série de remarques un peu disparates, réunies sous trois rubriques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bookmarkStart w:id="18" w:name="5.1."/>
      <w:r w:rsidRPr="00850D90">
        <w:rPr>
          <w:rFonts w:ascii="Arial" w:eastAsia="Times New Roman" w:hAnsi="Arial" w:cs="Arial"/>
          <w:b/>
          <w:bCs/>
          <w:sz w:val="24"/>
          <w:szCs w:val="24"/>
          <w:lang w:eastAsia="fr-FR"/>
        </w:rPr>
        <w:t>5.1.</w:t>
      </w:r>
      <w:bookmarkEnd w:id="18"/>
      <w:r w:rsidRPr="00850D90">
        <w:rPr>
          <w:rFonts w:ascii="Arial" w:eastAsia="Times New Roman" w:hAnsi="Arial" w:cs="Arial"/>
          <w:b/>
          <w:bCs/>
          <w:sz w:val="24"/>
          <w:szCs w:val="24"/>
          <w:lang w:eastAsia="fr-FR"/>
        </w:rPr>
        <w:t xml:space="preserve"> Considérations méthodologiques</w:t>
      </w:r>
      <w:r w:rsidRPr="00850D90">
        <w:rPr>
          <w:rFonts w:ascii="Times New Roman" w:eastAsia="Times New Roman" w:hAnsi="Times New Roman" w:cs="Times New Roman"/>
          <w:sz w:val="24"/>
          <w:szCs w:val="24"/>
          <w:lang w:eastAsia="fr-FR"/>
        </w:rPr>
        <w:t xml:space="preserve">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a) sur la grille métrique musicale : celle-ci est symétrique.</w:t>
      </w:r>
      <w:r w:rsidR="002F1DBE">
        <w:rPr>
          <w:rFonts w:ascii="Arial" w:eastAsia="Times New Roman" w:hAnsi="Arial" w:cs="Arial"/>
          <w:sz w:val="24"/>
          <w:szCs w:val="24"/>
          <w:lang w:eastAsia="fr-FR"/>
        </w:rPr>
        <w:t xml:space="preserve"> </w:t>
      </w:r>
      <w:r w:rsidRPr="00850D90">
        <w:rPr>
          <w:rFonts w:ascii="Arial" w:eastAsia="Times New Roman" w:hAnsi="Arial" w:cs="Arial"/>
          <w:sz w:val="24"/>
          <w:szCs w:val="24"/>
          <w:lang w:eastAsia="fr-FR"/>
        </w:rPr>
        <w:t>C</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est dire 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il faut justifier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interprétation des notes en position métrique forte comme précédant une frontière fermante de groupement poétique. Cela est légitime ici, car la réalisation des positions métriques fortes est en corrélation étroite avec une harmonie cadentielle, marquant elle-même les fins de groupement. Il suffit de sortir du cadre de la musique tonale pour rencontrer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autres réalisations de cet élément essentiellement abstrait : le mètre.</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b)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isomorphie énoncée au début de cette étude est un cas particulier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une notion de la théorie du rythme que nous avons déjà utilisée : celle de </w:t>
      </w:r>
      <w:r w:rsidRPr="00850D90">
        <w:rPr>
          <w:rFonts w:ascii="Arial" w:eastAsia="Times New Roman" w:hAnsi="Arial" w:cs="Arial"/>
          <w:i/>
          <w:iCs/>
          <w:sz w:val="24"/>
          <w:szCs w:val="24"/>
          <w:lang w:eastAsia="fr-FR"/>
        </w:rPr>
        <w:t>parallélisme relativement à deux systèmes de marquages</w:t>
      </w:r>
      <w:r w:rsidRPr="00850D90">
        <w:rPr>
          <w:rFonts w:ascii="Arial" w:eastAsia="Times New Roman" w:hAnsi="Arial" w:cs="Arial"/>
          <w:sz w:val="24"/>
          <w:szCs w:val="24"/>
          <w:lang w:eastAsia="fr-FR"/>
        </w:rPr>
        <w:t xml:space="preserve"> dont nous rappelons la définition.</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b/>
          <w:bCs/>
          <w:sz w:val="24"/>
          <w:szCs w:val="24"/>
          <w:lang w:eastAsia="fr-FR"/>
        </w:rPr>
        <w:t>Définition</w:t>
      </w:r>
      <w:r w:rsidRPr="00850D90">
        <w:rPr>
          <w:rFonts w:ascii="Arial" w:eastAsia="Times New Roman" w:hAnsi="Arial" w:cs="Arial"/>
          <w:sz w:val="24"/>
          <w:szCs w:val="24"/>
          <w:lang w:eastAsia="fr-FR"/>
        </w:rPr>
        <w:t xml:space="preserve"> : Deux séquences s</w:t>
      </w:r>
      <w:r w:rsidRPr="00850D90">
        <w:rPr>
          <w:rFonts w:ascii="Arial" w:eastAsia="Times New Roman" w:hAnsi="Arial" w:cs="Arial"/>
          <w:sz w:val="24"/>
          <w:szCs w:val="24"/>
          <w:vertAlign w:val="subscript"/>
          <w:lang w:eastAsia="fr-FR"/>
        </w:rPr>
        <w:t xml:space="preserve"> 1</w:t>
      </w:r>
      <w:r w:rsidRPr="00850D90">
        <w:rPr>
          <w:rFonts w:ascii="Arial" w:eastAsia="Times New Roman" w:hAnsi="Arial" w:cs="Arial"/>
          <w:sz w:val="24"/>
          <w:szCs w:val="24"/>
          <w:lang w:eastAsia="fr-FR"/>
        </w:rPr>
        <w:t xml:space="preserve"> et s</w:t>
      </w:r>
      <w:r w:rsidRPr="00850D90">
        <w:rPr>
          <w:rFonts w:ascii="Arial" w:eastAsia="Times New Roman" w:hAnsi="Arial" w:cs="Arial"/>
          <w:sz w:val="24"/>
          <w:szCs w:val="24"/>
          <w:vertAlign w:val="subscript"/>
          <w:lang w:eastAsia="fr-FR"/>
        </w:rPr>
        <w:t xml:space="preserve"> 2</w:t>
      </w:r>
      <w:r w:rsidRPr="00850D90">
        <w:rPr>
          <w:rFonts w:ascii="Arial" w:eastAsia="Times New Roman" w:hAnsi="Arial" w:cs="Arial"/>
          <w:sz w:val="24"/>
          <w:szCs w:val="24"/>
          <w:lang w:eastAsia="fr-FR"/>
        </w:rPr>
        <w:t xml:space="preserve"> analysées à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aide de la donnée de deux systèmes de marquages M</w:t>
      </w:r>
      <w:r w:rsidRPr="00850D90">
        <w:rPr>
          <w:rFonts w:ascii="Arial" w:eastAsia="Times New Roman" w:hAnsi="Arial" w:cs="Arial"/>
          <w:sz w:val="24"/>
          <w:szCs w:val="24"/>
          <w:vertAlign w:val="subscript"/>
          <w:lang w:eastAsia="fr-FR"/>
        </w:rPr>
        <w:t xml:space="preserve"> 1</w:t>
      </w:r>
      <w:r w:rsidRPr="00850D90">
        <w:rPr>
          <w:rFonts w:ascii="Arial" w:eastAsia="Times New Roman" w:hAnsi="Arial" w:cs="Arial"/>
          <w:sz w:val="24"/>
          <w:szCs w:val="24"/>
          <w:lang w:eastAsia="fr-FR"/>
        </w:rPr>
        <w:t xml:space="preserve"> et M</w:t>
      </w:r>
      <w:r w:rsidRPr="00850D90">
        <w:rPr>
          <w:rFonts w:ascii="Arial" w:eastAsia="Times New Roman" w:hAnsi="Arial" w:cs="Arial"/>
          <w:sz w:val="24"/>
          <w:szCs w:val="24"/>
          <w:vertAlign w:val="subscript"/>
          <w:lang w:eastAsia="fr-FR"/>
        </w:rPr>
        <w:t xml:space="preserve"> 2</w:t>
      </w:r>
      <w:r w:rsidRPr="00850D90">
        <w:rPr>
          <w:rFonts w:ascii="Arial" w:eastAsia="Times New Roman" w:hAnsi="Arial" w:cs="Arial"/>
          <w:sz w:val="24"/>
          <w:szCs w:val="24"/>
          <w:lang w:eastAsia="fr-FR"/>
        </w:rPr>
        <w:t xml:space="preserve"> (on peut avoir s</w:t>
      </w:r>
      <w:r w:rsidRPr="00850D90">
        <w:rPr>
          <w:rFonts w:ascii="Arial" w:eastAsia="Times New Roman" w:hAnsi="Arial" w:cs="Arial"/>
          <w:sz w:val="24"/>
          <w:szCs w:val="24"/>
          <w:vertAlign w:val="subscript"/>
          <w:lang w:eastAsia="fr-FR"/>
        </w:rPr>
        <w:t xml:space="preserve"> 1</w:t>
      </w:r>
      <w:r w:rsidRPr="00850D90">
        <w:rPr>
          <w:rFonts w:ascii="Arial" w:eastAsia="Times New Roman" w:hAnsi="Arial" w:cs="Arial"/>
          <w:sz w:val="24"/>
          <w:szCs w:val="24"/>
          <w:lang w:eastAsia="fr-FR"/>
        </w:rPr>
        <w:t xml:space="preserve"> =s</w:t>
      </w:r>
      <w:r w:rsidRPr="00850D90">
        <w:rPr>
          <w:rFonts w:ascii="Arial" w:eastAsia="Times New Roman" w:hAnsi="Arial" w:cs="Arial"/>
          <w:sz w:val="24"/>
          <w:szCs w:val="24"/>
          <w:vertAlign w:val="subscript"/>
          <w:lang w:eastAsia="fr-FR"/>
        </w:rPr>
        <w:t xml:space="preserve"> 2</w:t>
      </w:r>
      <w:r w:rsidRPr="00850D90">
        <w:rPr>
          <w:rFonts w:ascii="Arial" w:eastAsia="Times New Roman" w:hAnsi="Arial" w:cs="Arial"/>
          <w:sz w:val="24"/>
          <w:szCs w:val="24"/>
          <w:lang w:eastAsia="fr-FR"/>
        </w:rPr>
        <w:t xml:space="preserve"> et/ou M</w:t>
      </w:r>
      <w:r w:rsidRPr="00850D90">
        <w:rPr>
          <w:rFonts w:ascii="Arial" w:eastAsia="Times New Roman" w:hAnsi="Arial" w:cs="Arial"/>
          <w:sz w:val="24"/>
          <w:szCs w:val="24"/>
          <w:vertAlign w:val="subscript"/>
          <w:lang w:eastAsia="fr-FR"/>
        </w:rPr>
        <w:t xml:space="preserve"> 1</w:t>
      </w:r>
      <w:r w:rsidRPr="00850D90">
        <w:rPr>
          <w:rFonts w:ascii="Arial" w:eastAsia="Times New Roman" w:hAnsi="Arial" w:cs="Arial"/>
          <w:sz w:val="24"/>
          <w:szCs w:val="24"/>
          <w:lang w:eastAsia="fr-FR"/>
        </w:rPr>
        <w:t xml:space="preserve"> =M</w:t>
      </w:r>
      <w:r w:rsidRPr="00850D90">
        <w:rPr>
          <w:rFonts w:ascii="Arial" w:eastAsia="Times New Roman" w:hAnsi="Arial" w:cs="Arial"/>
          <w:sz w:val="24"/>
          <w:szCs w:val="24"/>
          <w:vertAlign w:val="subscript"/>
          <w:lang w:eastAsia="fr-FR"/>
        </w:rPr>
        <w:t xml:space="preserve"> 2</w:t>
      </w:r>
      <w:r w:rsidRPr="00850D90">
        <w:rPr>
          <w:rFonts w:ascii="Arial" w:eastAsia="Times New Roman" w:hAnsi="Arial" w:cs="Arial"/>
          <w:sz w:val="24"/>
          <w:szCs w:val="24"/>
          <w:lang w:eastAsia="fr-FR"/>
        </w:rPr>
        <w:t xml:space="preserve">) sont </w:t>
      </w:r>
      <w:r w:rsidRPr="00850D90">
        <w:rPr>
          <w:rFonts w:ascii="Arial" w:eastAsia="Times New Roman" w:hAnsi="Arial" w:cs="Arial"/>
          <w:i/>
          <w:iCs/>
          <w:sz w:val="24"/>
          <w:szCs w:val="24"/>
          <w:lang w:eastAsia="fr-FR"/>
        </w:rPr>
        <w:t>parallèles</w:t>
      </w:r>
      <w:r w:rsidRPr="00850D90">
        <w:rPr>
          <w:rFonts w:ascii="Arial" w:eastAsia="Times New Roman" w:hAnsi="Arial" w:cs="Arial"/>
          <w:sz w:val="24"/>
          <w:szCs w:val="24"/>
          <w:lang w:eastAsia="fr-FR"/>
        </w:rPr>
        <w:t xml:space="preserve"> (ou isomorphes) si les </w:t>
      </w:r>
      <w:proofErr w:type="spellStart"/>
      <w:r w:rsidRPr="00850D90">
        <w:rPr>
          <w:rFonts w:ascii="Arial" w:eastAsia="Times New Roman" w:hAnsi="Arial" w:cs="Arial"/>
          <w:sz w:val="24"/>
          <w:szCs w:val="24"/>
          <w:lang w:eastAsia="fr-FR"/>
        </w:rPr>
        <w:t>parenthésages</w:t>
      </w:r>
      <w:proofErr w:type="spellEnd"/>
      <w:r w:rsidRPr="00850D90">
        <w:rPr>
          <w:rFonts w:ascii="Arial" w:eastAsia="Times New Roman" w:hAnsi="Arial" w:cs="Arial"/>
          <w:sz w:val="24"/>
          <w:szCs w:val="24"/>
          <w:lang w:eastAsia="fr-FR"/>
        </w:rPr>
        <w:t xml:space="preserve"> P</w:t>
      </w:r>
      <w:r w:rsidRPr="00850D90">
        <w:rPr>
          <w:rFonts w:ascii="Arial" w:eastAsia="Times New Roman" w:hAnsi="Arial" w:cs="Arial"/>
          <w:sz w:val="24"/>
          <w:szCs w:val="24"/>
          <w:vertAlign w:val="subscript"/>
          <w:lang w:eastAsia="fr-FR"/>
        </w:rPr>
        <w:t xml:space="preserve"> 1</w:t>
      </w:r>
      <w:r w:rsidRPr="00850D90">
        <w:rPr>
          <w:rFonts w:ascii="Arial" w:eastAsia="Times New Roman" w:hAnsi="Arial" w:cs="Arial"/>
          <w:sz w:val="24"/>
          <w:szCs w:val="24"/>
          <w:lang w:eastAsia="fr-FR"/>
        </w:rPr>
        <w:t xml:space="preserve"> et P</w:t>
      </w:r>
      <w:r w:rsidRPr="00850D90">
        <w:rPr>
          <w:rFonts w:ascii="Arial" w:eastAsia="Times New Roman" w:hAnsi="Arial" w:cs="Arial"/>
          <w:sz w:val="24"/>
          <w:szCs w:val="24"/>
          <w:vertAlign w:val="subscript"/>
          <w:lang w:eastAsia="fr-FR"/>
        </w:rPr>
        <w:t xml:space="preserve"> 2</w:t>
      </w:r>
      <w:r w:rsidRPr="00850D90">
        <w:rPr>
          <w:rFonts w:ascii="Arial" w:eastAsia="Times New Roman" w:hAnsi="Arial" w:cs="Arial"/>
          <w:sz w:val="24"/>
          <w:szCs w:val="24"/>
          <w:lang w:eastAsia="fr-FR"/>
        </w:rPr>
        <w:t xml:space="preserve"> 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on en déduit sont semblables [</w:t>
      </w:r>
      <w:bookmarkStart w:id="19" w:name="(9)"/>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"%5B9%5D"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9]</w:t>
      </w:r>
      <w:r w:rsidR="003C4F8D" w:rsidRPr="00850D90">
        <w:rPr>
          <w:rFonts w:ascii="Arial" w:eastAsia="Times New Roman" w:hAnsi="Arial" w:cs="Arial"/>
          <w:sz w:val="24"/>
          <w:szCs w:val="24"/>
          <w:lang w:eastAsia="fr-FR"/>
        </w:rPr>
        <w:fldChar w:fldCharType="end"/>
      </w:r>
      <w:bookmarkEnd w:id="19"/>
      <w:r w:rsidRPr="00850D90">
        <w:rPr>
          <w:rFonts w:ascii="Arial" w:eastAsia="Times New Roman" w:hAnsi="Arial" w:cs="Arial"/>
          <w:sz w:val="24"/>
          <w:szCs w:val="24"/>
          <w:lang w:eastAsia="fr-FR"/>
        </w:rPr>
        <w:t>. Remarquons 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on a là une manière précise de définir un motif.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analyse </w:t>
      </w:r>
      <w:proofErr w:type="spellStart"/>
      <w:r w:rsidRPr="00850D90">
        <w:rPr>
          <w:rFonts w:ascii="Arial" w:eastAsia="Times New Roman" w:hAnsi="Arial" w:cs="Arial"/>
          <w:sz w:val="24"/>
          <w:szCs w:val="24"/>
          <w:lang w:eastAsia="fr-FR"/>
        </w:rPr>
        <w:t>motivique</w:t>
      </w:r>
      <w:proofErr w:type="spellEnd"/>
      <w:r w:rsidRPr="00850D90">
        <w:rPr>
          <w:rFonts w:ascii="Arial" w:eastAsia="Times New Roman" w:hAnsi="Arial" w:cs="Arial"/>
          <w:sz w:val="24"/>
          <w:szCs w:val="24"/>
          <w:lang w:eastAsia="fr-FR"/>
        </w:rPr>
        <w:t xml:space="preserve"> 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inscrivant ainsi dans le cadre de notre théorie.</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bookmarkStart w:id="20" w:name="5.2."/>
      <w:r w:rsidRPr="00850D90">
        <w:rPr>
          <w:rFonts w:ascii="Arial" w:eastAsia="Times New Roman" w:hAnsi="Arial" w:cs="Arial"/>
          <w:b/>
          <w:bCs/>
          <w:sz w:val="24"/>
          <w:szCs w:val="24"/>
          <w:lang w:eastAsia="fr-FR"/>
        </w:rPr>
        <w:t>5.2.</w:t>
      </w:r>
      <w:bookmarkEnd w:id="20"/>
      <w:r w:rsidRPr="00850D90">
        <w:rPr>
          <w:rFonts w:ascii="Arial" w:eastAsia="Times New Roman" w:hAnsi="Arial" w:cs="Arial"/>
          <w:b/>
          <w:bCs/>
          <w:sz w:val="24"/>
          <w:szCs w:val="24"/>
          <w:lang w:eastAsia="fr-FR"/>
        </w:rPr>
        <w:t xml:space="preserve"> Conséquences musicologiques</w:t>
      </w:r>
      <w:r w:rsidRPr="00850D90">
        <w:rPr>
          <w:rFonts w:ascii="Times New Roman" w:eastAsia="Times New Roman" w:hAnsi="Times New Roman" w:cs="Times New Roman"/>
          <w:sz w:val="24"/>
          <w:szCs w:val="24"/>
          <w:lang w:eastAsia="fr-FR"/>
        </w:rPr>
        <w:t xml:space="preserve">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Elles n</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ont été que très peu exploitées, ne serait-ce que parce que le corpus est insuffisant. Les conséquences suivantes, bien que très vraisemblables, sont à vérifier sur un corpus étendu</w:t>
      </w:r>
      <w:r w:rsidRPr="00850D90">
        <w:rPr>
          <w:rFonts w:ascii="Times New Roman" w:eastAsia="Times New Roman" w:hAnsi="Times New Roman" w:cs="Times New Roman"/>
          <w:sz w:val="24"/>
          <w:szCs w:val="24"/>
          <w:lang w:eastAsia="fr-FR"/>
        </w:rPr>
        <w:t xml:space="preserve"> </w:t>
      </w:r>
      <w:r w:rsidR="00C34F95">
        <w:rPr>
          <w:rFonts w:ascii="Arial" w:eastAsia="Times New Roman" w:hAnsi="Arial" w:cs="Arial"/>
          <w:b/>
          <w:bCs/>
          <w:i/>
          <w:iCs/>
          <w:sz w:val="24"/>
          <w:szCs w:val="24"/>
          <w:lang w:eastAsia="fr-FR"/>
        </w:rPr>
        <w:t>–</w:t>
      </w:r>
      <w:r w:rsidRPr="00850D90">
        <w:rPr>
          <w:rFonts w:ascii="Arial" w:eastAsia="Times New Roman" w:hAnsi="Arial" w:cs="Arial"/>
          <w:sz w:val="24"/>
          <w:szCs w:val="24"/>
          <w:lang w:eastAsia="fr-FR"/>
        </w:rPr>
        <w:t xml:space="preserve"> et à délimiter :</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a) divers sondages (Clérambault, Rameau...) laissent penser que la règle de conformité métrique est respectée avec une grande rigueur pendant longtemps.</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lastRenderedPageBreak/>
        <w:t>b) on a coutume de dire que Lulli passe insensiblement du récitatif proprement dit au récitatif “mesuré” puis à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air ; ce n</w:t>
      </w:r>
      <w:r w:rsidR="008F7617">
        <w:rPr>
          <w:rFonts w:ascii="Arial" w:eastAsia="Times New Roman" w:hAnsi="Arial" w:cs="Arial"/>
          <w:sz w:val="24"/>
          <w:szCs w:val="24"/>
          <w:lang w:eastAsia="fr-FR"/>
        </w:rPr>
        <w:t>’</w:t>
      </w:r>
      <w:r w:rsidR="006C4346">
        <w:rPr>
          <w:rFonts w:ascii="Arial" w:eastAsia="Times New Roman" w:hAnsi="Arial" w:cs="Arial"/>
          <w:sz w:val="24"/>
          <w:szCs w:val="24"/>
          <w:lang w:eastAsia="fr-FR"/>
        </w:rPr>
        <w:t>e</w:t>
      </w:r>
      <w:r w:rsidRPr="00850D90">
        <w:rPr>
          <w:rFonts w:ascii="Arial" w:eastAsia="Times New Roman" w:hAnsi="Arial" w:cs="Arial"/>
          <w:sz w:val="24"/>
          <w:szCs w:val="24"/>
          <w:lang w:eastAsia="fr-FR"/>
        </w:rPr>
        <w:t>st pas tout à fait exact si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on définit comme "récitatif” les séquences respectant rigoureusement la règle. Les airs la respectent généralement pour ce qui est des fins de vers, mais assez peu par ailleurs [</w:t>
      </w:r>
      <w:bookmarkStart w:id="21" w:name="(10)"/>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"%5B10%5D"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10]</w:t>
      </w:r>
      <w:r w:rsidR="003C4F8D" w:rsidRPr="00850D90">
        <w:rPr>
          <w:rFonts w:ascii="Arial" w:eastAsia="Times New Roman" w:hAnsi="Arial" w:cs="Arial"/>
          <w:sz w:val="24"/>
          <w:szCs w:val="24"/>
          <w:lang w:eastAsia="fr-FR"/>
        </w:rPr>
        <w:fldChar w:fldCharType="end"/>
      </w:r>
      <w:bookmarkEnd w:id="21"/>
      <w:r w:rsidRPr="00850D90">
        <w:rPr>
          <w:rFonts w:ascii="Arial" w:eastAsia="Times New Roman" w:hAnsi="Arial" w:cs="Arial"/>
          <w:sz w:val="24"/>
          <w:szCs w:val="24"/>
          <w:lang w:eastAsia="fr-FR"/>
        </w:rPr>
        <w:t>. Là aussi, cela</w:t>
      </w:r>
      <w:r w:rsidR="00F14E26">
        <w:rPr>
          <w:rFonts w:ascii="Arial" w:eastAsia="Times New Roman" w:hAnsi="Arial" w:cs="Arial"/>
          <w:sz w:val="24"/>
          <w:szCs w:val="24"/>
          <w:lang w:eastAsia="fr-FR"/>
        </w:rPr>
        <w:t xml:space="preserve"> a</w:t>
      </w:r>
      <w:r w:rsidRPr="00850D90">
        <w:rPr>
          <w:rFonts w:ascii="Arial" w:eastAsia="Times New Roman" w:hAnsi="Arial" w:cs="Arial"/>
          <w:sz w:val="24"/>
          <w:szCs w:val="24"/>
          <w:lang w:eastAsia="fr-FR"/>
        </w:rPr>
        <w:t xml:space="preserve"> incité à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étude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 corpus plus étendu.</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c) la musique de Lulli “coule comme du champagne”, selon Telemann. Entre autres, les silences, autres que ceux qui sont systématiques -</w:t>
      </w:r>
      <w:r w:rsidR="00834142">
        <w:rPr>
          <w:rFonts w:ascii="Arial" w:eastAsia="Times New Roman" w:hAnsi="Arial" w:cs="Arial"/>
          <w:sz w:val="24"/>
          <w:szCs w:val="24"/>
          <w:lang w:eastAsia="fr-FR"/>
        </w:rPr>
        <w:t xml:space="preserve"> </w:t>
      </w:r>
      <w:r w:rsidRPr="00850D90">
        <w:rPr>
          <w:rFonts w:ascii="Arial" w:eastAsia="Times New Roman" w:hAnsi="Arial" w:cs="Arial"/>
          <w:sz w:val="24"/>
          <w:szCs w:val="24"/>
          <w:lang w:eastAsia="fr-FR"/>
        </w:rPr>
        <w:t>et courts</w:t>
      </w:r>
      <w:r w:rsidR="00834142">
        <w:rPr>
          <w:rFonts w:ascii="Arial" w:eastAsia="Times New Roman" w:hAnsi="Arial" w:cs="Arial"/>
          <w:sz w:val="24"/>
          <w:szCs w:val="24"/>
          <w:lang w:eastAsia="fr-FR"/>
        </w:rPr>
        <w:t xml:space="preserve"> </w:t>
      </w:r>
      <w:r w:rsidRPr="00850D90">
        <w:rPr>
          <w:rFonts w:ascii="Arial" w:eastAsia="Times New Roman" w:hAnsi="Arial" w:cs="Arial"/>
          <w:sz w:val="24"/>
          <w:szCs w:val="24"/>
          <w:lang w:eastAsia="fr-FR"/>
        </w:rPr>
        <w:t>- en fin de vers y sont très rares. La définition fine que nous avons donnée n</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est utile, la plupart du temps, que pour les dernières positions des vers. </w:t>
      </w:r>
      <w:r w:rsidRPr="00850D90">
        <w:rPr>
          <w:rFonts w:ascii="Arial" w:eastAsia="Times New Roman" w:hAnsi="Arial" w:cs="Arial"/>
          <w:i/>
          <w:iCs/>
          <w:sz w:val="24"/>
          <w:szCs w:val="24"/>
          <w:lang w:eastAsia="fr-FR"/>
        </w:rPr>
        <w:t>Ce n</w:t>
      </w:r>
      <w:r w:rsidR="008F7617">
        <w:rPr>
          <w:rFonts w:ascii="Arial" w:eastAsia="Times New Roman" w:hAnsi="Arial" w:cs="Arial"/>
          <w:i/>
          <w:iCs/>
          <w:sz w:val="24"/>
          <w:szCs w:val="24"/>
          <w:lang w:eastAsia="fr-FR"/>
        </w:rPr>
        <w:t>’</w:t>
      </w:r>
      <w:r w:rsidRPr="00850D90">
        <w:rPr>
          <w:rFonts w:ascii="Arial" w:eastAsia="Times New Roman" w:hAnsi="Arial" w:cs="Arial"/>
          <w:i/>
          <w:iCs/>
          <w:sz w:val="24"/>
          <w:szCs w:val="24"/>
          <w:lang w:eastAsia="fr-FR"/>
        </w:rPr>
        <w:t>est pas le cas en général</w:t>
      </w:r>
      <w:r w:rsidRPr="00850D90">
        <w:rPr>
          <w:rFonts w:ascii="Arial" w:eastAsia="Times New Roman" w:hAnsi="Arial" w:cs="Arial"/>
          <w:sz w:val="24"/>
          <w:szCs w:val="24"/>
          <w:lang w:eastAsia="fr-FR"/>
        </w:rPr>
        <w:t>.</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d)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étude, répétons-le, n</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 pu être faite que parce que nous possédons une théorie du vers précise.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extension à des langues accentuelles (allemand, italien [</w:t>
      </w:r>
      <w:bookmarkStart w:id="22" w:name="(11)"/>
      <w:r w:rsidR="003C4F8D" w:rsidRPr="00850D90">
        <w:rPr>
          <w:rFonts w:ascii="Arial" w:eastAsia="Times New Roman" w:hAnsi="Arial" w:cs="Arial"/>
          <w:sz w:val="24"/>
          <w:szCs w:val="24"/>
          <w:lang w:eastAsia="fr-FR"/>
        </w:rPr>
        <w:fldChar w:fldCharType="begin"/>
      </w:r>
      <w:r w:rsidRPr="00850D90">
        <w:rPr>
          <w:rFonts w:ascii="Arial" w:eastAsia="Times New Roman" w:hAnsi="Arial" w:cs="Arial"/>
          <w:sz w:val="24"/>
          <w:szCs w:val="24"/>
          <w:lang w:eastAsia="fr-FR"/>
        </w:rPr>
        <w:instrText xml:space="preserve"> HYPERLINK "http://www.revue-texto.net/Inedits/Lusson/Lusson_Isomorphismes.html" \l "%5B11%5D" </w:instrText>
      </w:r>
      <w:r w:rsidR="003C4F8D" w:rsidRPr="00850D90">
        <w:rPr>
          <w:rFonts w:ascii="Arial" w:eastAsia="Times New Roman" w:hAnsi="Arial" w:cs="Arial"/>
          <w:sz w:val="24"/>
          <w:szCs w:val="24"/>
          <w:lang w:eastAsia="fr-FR"/>
        </w:rPr>
        <w:fldChar w:fldCharType="separate"/>
      </w:r>
      <w:r w:rsidRPr="00850D90">
        <w:rPr>
          <w:rFonts w:ascii="Arial" w:eastAsia="Times New Roman" w:hAnsi="Arial" w:cs="Arial"/>
          <w:color w:val="0000FF"/>
          <w:sz w:val="24"/>
          <w:szCs w:val="24"/>
          <w:u w:val="single"/>
          <w:lang w:eastAsia="fr-FR"/>
        </w:rPr>
        <w:t>11]</w:t>
      </w:r>
      <w:r w:rsidR="003C4F8D" w:rsidRPr="00850D90">
        <w:rPr>
          <w:rFonts w:ascii="Arial" w:eastAsia="Times New Roman" w:hAnsi="Arial" w:cs="Arial"/>
          <w:sz w:val="24"/>
          <w:szCs w:val="24"/>
          <w:lang w:eastAsia="fr-FR"/>
        </w:rPr>
        <w:fldChar w:fldCharType="end"/>
      </w:r>
      <w:bookmarkEnd w:id="22"/>
      <w:r w:rsidRPr="00850D90">
        <w:rPr>
          <w:rFonts w:ascii="Arial" w:eastAsia="Times New Roman" w:hAnsi="Arial" w:cs="Arial"/>
          <w:sz w:val="24"/>
          <w:szCs w:val="24"/>
          <w:lang w:eastAsia="fr-FR"/>
        </w:rPr>
        <w:t>), hautement souhaitable, devra donc attendre des théories semblables.</w:t>
      </w:r>
    </w:p>
    <w:p w:rsidR="002F1DBE" w:rsidRDefault="00850D90" w:rsidP="002F1DBE">
      <w:pPr>
        <w:spacing w:before="100" w:beforeAutospacing="1" w:after="100" w:afterAutospacing="1" w:line="240" w:lineRule="auto"/>
        <w:ind w:firstLine="0"/>
        <w:rPr>
          <w:rFonts w:ascii="Arial" w:eastAsia="Times New Roman" w:hAnsi="Arial" w:cs="Arial"/>
          <w:sz w:val="24"/>
          <w:szCs w:val="24"/>
          <w:lang w:eastAsia="fr-FR"/>
        </w:rPr>
      </w:pPr>
      <w:r w:rsidRPr="00850D90">
        <w:rPr>
          <w:rFonts w:ascii="Arial" w:eastAsia="Times New Roman" w:hAnsi="Arial" w:cs="Arial"/>
          <w:sz w:val="24"/>
          <w:szCs w:val="24"/>
          <w:lang w:eastAsia="fr-FR"/>
        </w:rPr>
        <w:t>e) il y a loin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 simple calque de la métrique poétique à des éléments proprement rhétoriques. Observons cependant deux choses :</w:t>
      </w:r>
      <w:r w:rsidR="002F1DBE">
        <w:rPr>
          <w:rFonts w:ascii="Arial" w:eastAsia="Times New Roman" w:hAnsi="Arial" w:cs="Arial"/>
          <w:sz w:val="24"/>
          <w:szCs w:val="24"/>
          <w:lang w:eastAsia="fr-FR"/>
        </w:rPr>
        <w:t xml:space="preserve"> </w:t>
      </w:r>
    </w:p>
    <w:p w:rsidR="003969A5" w:rsidRDefault="002F1DBE" w:rsidP="002F1DBE">
      <w:pPr>
        <w:spacing w:before="100" w:beforeAutospacing="1" w:after="100" w:afterAutospacing="1" w:line="240" w:lineRule="auto"/>
        <w:ind w:firstLine="0"/>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00850D90" w:rsidRPr="00850D90">
        <w:rPr>
          <w:rFonts w:ascii="Arial" w:eastAsia="Times New Roman" w:hAnsi="Arial" w:cs="Arial"/>
          <w:sz w:val="24"/>
          <w:szCs w:val="24"/>
          <w:lang w:eastAsia="fr-FR"/>
        </w:rPr>
        <w:t>c</w:t>
      </w:r>
      <w:r w:rsidR="008F7617">
        <w:rPr>
          <w:rFonts w:ascii="Arial" w:eastAsia="Times New Roman" w:hAnsi="Arial" w:cs="Arial"/>
          <w:sz w:val="24"/>
          <w:szCs w:val="24"/>
          <w:lang w:eastAsia="fr-FR"/>
        </w:rPr>
        <w:t>’</w:t>
      </w:r>
      <w:r w:rsidR="00850D90" w:rsidRPr="00850D90">
        <w:rPr>
          <w:rFonts w:ascii="Arial" w:eastAsia="Times New Roman" w:hAnsi="Arial" w:cs="Arial"/>
          <w:sz w:val="24"/>
          <w:szCs w:val="24"/>
          <w:lang w:eastAsia="fr-FR"/>
        </w:rPr>
        <w:t>est l</w:t>
      </w:r>
      <w:r w:rsidR="008F7617">
        <w:rPr>
          <w:rFonts w:ascii="Arial" w:eastAsia="Times New Roman" w:hAnsi="Arial" w:cs="Arial"/>
          <w:sz w:val="24"/>
          <w:szCs w:val="24"/>
          <w:lang w:eastAsia="fr-FR"/>
        </w:rPr>
        <w:t>’</w:t>
      </w:r>
      <w:r w:rsidR="00850D90" w:rsidRPr="00850D90">
        <w:rPr>
          <w:rFonts w:ascii="Arial" w:eastAsia="Times New Roman" w:hAnsi="Arial" w:cs="Arial"/>
          <w:sz w:val="24"/>
          <w:szCs w:val="24"/>
          <w:lang w:eastAsia="fr-FR"/>
        </w:rPr>
        <w:t xml:space="preserve">utilisation de la ponctuation </w:t>
      </w:r>
      <w:r w:rsidR="00850D90" w:rsidRPr="00850D90">
        <w:rPr>
          <w:rFonts w:ascii="Arial" w:eastAsia="Times New Roman" w:hAnsi="Arial" w:cs="Arial"/>
          <w:i/>
          <w:iCs/>
          <w:sz w:val="24"/>
          <w:szCs w:val="24"/>
          <w:lang w:eastAsia="fr-FR"/>
        </w:rPr>
        <w:t>du texte de Quinault</w:t>
      </w:r>
      <w:r w:rsidR="00850D90" w:rsidRPr="00850D90">
        <w:rPr>
          <w:rFonts w:ascii="Arial" w:eastAsia="Times New Roman" w:hAnsi="Arial" w:cs="Arial"/>
          <w:sz w:val="24"/>
          <w:szCs w:val="24"/>
          <w:lang w:eastAsia="fr-FR"/>
        </w:rPr>
        <w:t xml:space="preserve"> qui donne des résultats nets (l</w:t>
      </w:r>
      <w:r w:rsidR="008F7617">
        <w:rPr>
          <w:rFonts w:ascii="Arial" w:eastAsia="Times New Roman" w:hAnsi="Arial" w:cs="Arial"/>
          <w:sz w:val="24"/>
          <w:szCs w:val="24"/>
          <w:lang w:eastAsia="fr-FR"/>
        </w:rPr>
        <w:t>’</w:t>
      </w:r>
      <w:r w:rsidR="00850D90" w:rsidRPr="00850D90">
        <w:rPr>
          <w:rFonts w:ascii="Arial" w:eastAsia="Times New Roman" w:hAnsi="Arial" w:cs="Arial"/>
          <w:sz w:val="24"/>
          <w:szCs w:val="24"/>
          <w:lang w:eastAsia="fr-FR"/>
        </w:rPr>
        <w:t xml:space="preserve">édition monumentale des œuvres de Lulli par </w:t>
      </w:r>
      <w:proofErr w:type="spellStart"/>
      <w:r w:rsidR="00850D90" w:rsidRPr="00850D90">
        <w:rPr>
          <w:rFonts w:ascii="Arial" w:eastAsia="Times New Roman" w:hAnsi="Arial" w:cs="Arial"/>
          <w:sz w:val="24"/>
          <w:szCs w:val="24"/>
          <w:lang w:eastAsia="fr-FR"/>
        </w:rPr>
        <w:t>Prunières</w:t>
      </w:r>
      <w:proofErr w:type="spellEnd"/>
      <w:r w:rsidR="00850D90" w:rsidRPr="00850D90">
        <w:rPr>
          <w:rFonts w:ascii="Arial" w:eastAsia="Times New Roman" w:hAnsi="Arial" w:cs="Arial"/>
          <w:sz w:val="24"/>
          <w:szCs w:val="24"/>
          <w:lang w:eastAsia="fr-FR"/>
        </w:rPr>
        <w:t xml:space="preserve"> ne la respecte pas du tout). Les hiérarchies du discours sont respectées : non seulement celle qui proviennent de la ponctuation (entre autres l</w:t>
      </w:r>
      <w:r w:rsidR="008F7617">
        <w:rPr>
          <w:rFonts w:ascii="Arial" w:eastAsia="Times New Roman" w:hAnsi="Arial" w:cs="Arial"/>
          <w:sz w:val="24"/>
          <w:szCs w:val="24"/>
          <w:lang w:eastAsia="fr-FR"/>
        </w:rPr>
        <w:t>’</w:t>
      </w:r>
      <w:r w:rsidR="00850D90" w:rsidRPr="00850D90">
        <w:rPr>
          <w:rFonts w:ascii="Arial" w:eastAsia="Times New Roman" w:hAnsi="Arial" w:cs="Arial"/>
          <w:sz w:val="24"/>
          <w:szCs w:val="24"/>
          <w:lang w:eastAsia="fr-FR"/>
        </w:rPr>
        <w:t>incise), mais aussi celles qui proviennent de la distinction entre énoncés de faits et commentaires.</w:t>
      </w:r>
    </w:p>
    <w:p w:rsidR="00850D90" w:rsidRPr="00850D90" w:rsidRDefault="008F7617"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Pr>
          <w:rFonts w:ascii="Arial" w:eastAsia="Times New Roman" w:hAnsi="Arial" w:cs="Arial"/>
          <w:sz w:val="24"/>
          <w:szCs w:val="24"/>
          <w:lang w:eastAsia="fr-FR"/>
        </w:rPr>
        <w:t>–</w:t>
      </w:r>
      <w:r w:rsidR="00850D90" w:rsidRPr="00850D90">
        <w:rPr>
          <w:rFonts w:ascii="Arial" w:eastAsia="Times New Roman" w:hAnsi="Arial" w:cs="Arial"/>
          <w:sz w:val="24"/>
          <w:szCs w:val="24"/>
          <w:lang w:eastAsia="fr-FR"/>
        </w:rPr>
        <w:t xml:space="preserve"> assez souvent, le rythme musical précise le rythme poétique : une séquence poétiquement ambiguë se voit rendue fortement ïambique ou strictement anapestique. Des positions non marquées poétiquement le sont musicalement. Très rares dans le texte, les vers strictement et fortement ïambiques sont bien plus nombreux quand on lit les lignes de poids musicales. Ils sont tout naturellement réservés aux énoncés solennels, tel : “Le Ciel protège les héros”.</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f) on sait 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on ne possède aucun manuscrit de l</w:t>
      </w:r>
      <w:r w:rsidR="008F7617">
        <w:rPr>
          <w:rFonts w:ascii="Arial" w:eastAsia="Times New Roman" w:hAnsi="Arial" w:cs="Arial"/>
          <w:sz w:val="24"/>
          <w:szCs w:val="24"/>
          <w:lang w:eastAsia="fr-FR"/>
        </w:rPr>
        <w:t>’</w:t>
      </w:r>
      <w:r w:rsidRPr="00850D90">
        <w:rPr>
          <w:rFonts w:ascii="Arial" w:eastAsia="Times New Roman" w:hAnsi="Arial" w:cs="Arial"/>
          <w:i/>
          <w:iCs/>
          <w:sz w:val="24"/>
          <w:szCs w:val="24"/>
          <w:lang w:eastAsia="fr-FR"/>
        </w:rPr>
        <w:t>Alceste</w:t>
      </w:r>
      <w:r w:rsidRPr="00850D90">
        <w:rPr>
          <w:rFonts w:ascii="Arial" w:eastAsia="Times New Roman" w:hAnsi="Arial" w:cs="Arial"/>
          <w:sz w:val="24"/>
          <w:szCs w:val="24"/>
          <w:lang w:eastAsia="fr-FR"/>
        </w:rPr>
        <w:t xml:space="preserve"> de la main de Lulli. Dans les variantes, certaines séquences ne respectent pas la règle de conformité. Ce n</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est </w:t>
      </w:r>
      <w:r w:rsidRPr="00850D90">
        <w:rPr>
          <w:rFonts w:ascii="Arial" w:eastAsia="Times New Roman" w:hAnsi="Arial" w:cs="Arial"/>
          <w:i/>
          <w:iCs/>
          <w:sz w:val="24"/>
          <w:szCs w:val="24"/>
          <w:lang w:eastAsia="fr-FR"/>
        </w:rPr>
        <w:t>jamais</w:t>
      </w:r>
      <w:r w:rsidRPr="00850D90">
        <w:rPr>
          <w:rFonts w:ascii="Arial" w:eastAsia="Times New Roman" w:hAnsi="Arial" w:cs="Arial"/>
          <w:sz w:val="24"/>
          <w:szCs w:val="24"/>
          <w:lang w:eastAsia="fr-FR"/>
        </w:rPr>
        <w:t xml:space="preserve"> le cas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un musicien de qualité comme Brossard. Les rares fois où un ornement est indispensable pour assurer cette conformité, on le trouve toujours dans au moins une variante (mais pas dans </w:t>
      </w:r>
      <w:proofErr w:type="spellStart"/>
      <w:r w:rsidRPr="00850D90">
        <w:rPr>
          <w:rFonts w:ascii="Arial" w:eastAsia="Times New Roman" w:hAnsi="Arial" w:cs="Arial"/>
          <w:sz w:val="24"/>
          <w:szCs w:val="24"/>
          <w:lang w:eastAsia="fr-FR"/>
        </w:rPr>
        <w:t>Prunières</w:t>
      </w:r>
      <w:proofErr w:type="spellEnd"/>
      <w:r w:rsidRPr="00850D90">
        <w:rPr>
          <w:rFonts w:ascii="Arial" w:eastAsia="Times New Roman" w:hAnsi="Arial" w:cs="Arial"/>
          <w:sz w:val="24"/>
          <w:szCs w:val="24"/>
          <w:lang w:eastAsia="fr-FR"/>
        </w:rPr>
        <w:t>)</w:t>
      </w:r>
      <w:r w:rsidR="001C186F">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 Le fait qu</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ils soient notés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simple croix, leur exécution étant laissée à la tradition, montre bien que leur rôle est essentiellement métrique.</w:t>
      </w:r>
    </w:p>
    <w:p w:rsidR="00850D90" w:rsidRPr="00850D90" w:rsidRDefault="00850D90" w:rsidP="002F1DBE">
      <w:p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En conclusion, nous voudrions admirer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extrême économie de moyens, alliée à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extrême précision du résultat obtenu, du “calcul inconscient” de Lulli. Les leçons de pure déclamation que Racine prodiguait généreusement à Marie Desmares,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ambitieux musicien saura les entendre à leur source (on pourrait comparer sa méthode à celles de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espionnage industriel), fixant ainsi pour quelque soixante-quinze </w:t>
      </w:r>
      <w:proofErr w:type="gramStart"/>
      <w:r w:rsidRPr="00850D90">
        <w:rPr>
          <w:rFonts w:ascii="Arial" w:eastAsia="Times New Roman" w:hAnsi="Arial" w:cs="Arial"/>
          <w:sz w:val="24"/>
          <w:szCs w:val="24"/>
          <w:lang w:eastAsia="fr-FR"/>
        </w:rPr>
        <w:t>ans</w:t>
      </w:r>
      <w:proofErr w:type="gramEnd"/>
      <w:r w:rsidRPr="00850D90">
        <w:rPr>
          <w:rFonts w:ascii="Arial" w:eastAsia="Times New Roman" w:hAnsi="Arial" w:cs="Arial"/>
          <w:sz w:val="24"/>
          <w:szCs w:val="24"/>
          <w:lang w:eastAsia="fr-FR"/>
        </w:rPr>
        <w:t xml:space="preserv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élément stylistique le plus caractéristique de ce qui allait être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opéra français. La musique, 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asservissant strictement à la structure du vers, allait par là même essayer de faire passer dans le récitatif ce qui, des éléments dramatiques, passe par une “mise en majesté” des mots.</w:t>
      </w:r>
    </w:p>
    <w:p w:rsidR="00850D90" w:rsidRPr="00850D90" w:rsidRDefault="00850D90" w:rsidP="00850D90">
      <w:pPr>
        <w:spacing w:before="100" w:beforeAutospacing="1" w:after="100" w:afterAutospacing="1" w:line="240" w:lineRule="auto"/>
        <w:ind w:left="720" w:firstLine="0"/>
        <w:jc w:val="left"/>
        <w:rPr>
          <w:rFonts w:ascii="Times New Roman" w:eastAsia="Times New Roman" w:hAnsi="Times New Roman" w:cs="Times New Roman"/>
          <w:sz w:val="24"/>
          <w:szCs w:val="24"/>
          <w:lang w:eastAsia="fr-FR"/>
        </w:rPr>
      </w:pPr>
      <w:r w:rsidRPr="00850D90">
        <w:rPr>
          <w:rFonts w:ascii="Verdana" w:eastAsia="Times New Roman" w:hAnsi="Verdana" w:cs="Times New Roman"/>
          <w:sz w:val="20"/>
          <w:szCs w:val="20"/>
          <w:lang w:eastAsia="fr-FR"/>
        </w:rPr>
        <w:lastRenderedPageBreak/>
        <w:t>NB</w:t>
      </w:r>
      <w:r w:rsidR="001C186F">
        <w:rPr>
          <w:rFonts w:ascii="Verdana" w:eastAsia="Times New Roman" w:hAnsi="Verdana" w:cs="Times New Roman"/>
          <w:sz w:val="20"/>
          <w:szCs w:val="20"/>
          <w:lang w:eastAsia="fr-FR"/>
        </w:rPr>
        <w:t> :</w:t>
      </w:r>
      <w:r w:rsidRPr="00850D90">
        <w:rPr>
          <w:rFonts w:ascii="Verdana" w:eastAsia="Times New Roman" w:hAnsi="Verdana" w:cs="Times New Roman"/>
          <w:sz w:val="20"/>
          <w:szCs w:val="20"/>
          <w:lang w:eastAsia="fr-FR"/>
        </w:rPr>
        <w:t xml:space="preserve"> Ce texte reprend en partie l</w:t>
      </w:r>
      <w:r w:rsidR="008F7617">
        <w:rPr>
          <w:rFonts w:ascii="Verdana" w:eastAsia="Times New Roman" w:hAnsi="Verdana" w:cs="Times New Roman"/>
          <w:sz w:val="20"/>
          <w:szCs w:val="20"/>
          <w:lang w:eastAsia="fr-FR"/>
        </w:rPr>
        <w:t>’</w:t>
      </w:r>
      <w:r w:rsidRPr="00850D90">
        <w:rPr>
          <w:rFonts w:ascii="Verdana" w:eastAsia="Times New Roman" w:hAnsi="Verdana" w:cs="Times New Roman"/>
          <w:sz w:val="20"/>
          <w:szCs w:val="20"/>
          <w:lang w:eastAsia="fr-FR"/>
        </w:rPr>
        <w:t>article "Isomorphismes rythmiques dans les récitatifs de l</w:t>
      </w:r>
      <w:r w:rsidR="008F7617">
        <w:rPr>
          <w:rFonts w:ascii="Verdana" w:eastAsia="Times New Roman" w:hAnsi="Verdana" w:cs="Times New Roman"/>
          <w:sz w:val="20"/>
          <w:szCs w:val="20"/>
          <w:lang w:eastAsia="fr-FR"/>
        </w:rPr>
        <w:t>’</w:t>
      </w:r>
      <w:r w:rsidRPr="00850D90">
        <w:rPr>
          <w:rFonts w:ascii="Verdana" w:eastAsia="Times New Roman" w:hAnsi="Verdana" w:cs="Times New Roman"/>
          <w:sz w:val="20"/>
          <w:szCs w:val="20"/>
          <w:lang w:eastAsia="fr-FR"/>
        </w:rPr>
        <w:t xml:space="preserve">Alceste de Lulli" de Pierre Lusson, publié en 1982 dans les </w:t>
      </w:r>
      <w:r w:rsidRPr="00850D90">
        <w:rPr>
          <w:rFonts w:ascii="Verdana" w:eastAsia="Times New Roman" w:hAnsi="Verdana" w:cs="Times New Roman"/>
          <w:i/>
          <w:iCs/>
          <w:sz w:val="20"/>
          <w:szCs w:val="20"/>
          <w:lang w:eastAsia="fr-FR"/>
        </w:rPr>
        <w:t>Cahiers de poétique comparée</w:t>
      </w:r>
      <w:r w:rsidRPr="00850D90">
        <w:rPr>
          <w:rFonts w:ascii="Verdana" w:eastAsia="Times New Roman" w:hAnsi="Verdana" w:cs="Times New Roman"/>
          <w:sz w:val="20"/>
          <w:szCs w:val="20"/>
          <w:lang w:eastAsia="fr-FR"/>
        </w:rPr>
        <w:t xml:space="preserve"> (n°6, 7-80). Ont été supprimées les applications fines à la théorie du récitatif. Le lecteur intéressé pourra se reporter au texte originaire.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b/>
          <w:bCs/>
          <w:sz w:val="24"/>
          <w:szCs w:val="24"/>
          <w:lang w:eastAsia="fr-FR"/>
        </w:rPr>
        <w:t>NOTES</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23" w:name="[1]"/>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"%281%29"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1]</w:t>
      </w:r>
      <w:r w:rsidR="003C4F8D" w:rsidRPr="00850D90">
        <w:rPr>
          <w:rFonts w:ascii="Arial" w:eastAsia="Times New Roman" w:hAnsi="Arial" w:cs="Arial"/>
          <w:sz w:val="20"/>
          <w:szCs w:val="20"/>
          <w:lang w:eastAsia="fr-FR"/>
        </w:rPr>
        <w:fldChar w:fldCharType="end"/>
      </w:r>
      <w:bookmarkEnd w:id="23"/>
      <w:r w:rsidRPr="00850D90">
        <w:rPr>
          <w:rFonts w:ascii="Arial" w:eastAsia="Times New Roman" w:hAnsi="Arial" w:cs="Arial"/>
          <w:sz w:val="20"/>
          <w:szCs w:val="20"/>
          <w:lang w:eastAsia="fr-FR"/>
        </w:rPr>
        <w:t xml:space="preserve"> Et même (2000) aux séquences d</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événements biologiques de l</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infl</w:t>
      </w:r>
      <w:r w:rsidR="003969A5">
        <w:rPr>
          <w:rFonts w:ascii="Arial" w:eastAsia="Times New Roman" w:hAnsi="Arial" w:cs="Arial"/>
          <w:sz w:val="20"/>
          <w:szCs w:val="20"/>
          <w:lang w:eastAsia="fr-FR"/>
        </w:rPr>
        <w:t>u</w:t>
      </w:r>
      <w:r w:rsidRPr="00850D90">
        <w:rPr>
          <w:rFonts w:ascii="Arial" w:eastAsia="Times New Roman" w:hAnsi="Arial" w:cs="Arial"/>
          <w:sz w:val="20"/>
          <w:szCs w:val="20"/>
          <w:lang w:eastAsia="fr-FR"/>
        </w:rPr>
        <w:t>x nerveux.</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24" w:name="[2]"/>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"%282%29"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2]</w:t>
      </w:r>
      <w:r w:rsidR="003C4F8D" w:rsidRPr="00850D90">
        <w:rPr>
          <w:rFonts w:ascii="Arial" w:eastAsia="Times New Roman" w:hAnsi="Arial" w:cs="Arial"/>
          <w:sz w:val="20"/>
          <w:szCs w:val="20"/>
          <w:lang w:eastAsia="fr-FR"/>
        </w:rPr>
        <w:fldChar w:fldCharType="end"/>
      </w:r>
      <w:bookmarkEnd w:id="24"/>
      <w:r w:rsidRPr="00850D90">
        <w:rPr>
          <w:rFonts w:ascii="Arial" w:eastAsia="Times New Roman" w:hAnsi="Arial" w:cs="Arial"/>
          <w:sz w:val="20"/>
          <w:szCs w:val="20"/>
          <w:lang w:eastAsia="fr-FR"/>
        </w:rPr>
        <w:t xml:space="preserve"> On notera que ce marquage n</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utilise que très partiellement l</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information syntaxique.</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25" w:name="[3]"/>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"%283%29"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3]</w:t>
      </w:r>
      <w:r w:rsidR="003C4F8D" w:rsidRPr="00850D90">
        <w:rPr>
          <w:rFonts w:ascii="Arial" w:eastAsia="Times New Roman" w:hAnsi="Arial" w:cs="Arial"/>
          <w:sz w:val="20"/>
          <w:szCs w:val="20"/>
          <w:lang w:eastAsia="fr-FR"/>
        </w:rPr>
        <w:fldChar w:fldCharType="end"/>
      </w:r>
      <w:bookmarkEnd w:id="25"/>
      <w:r w:rsidRPr="00850D90">
        <w:rPr>
          <w:rFonts w:ascii="Arial" w:eastAsia="Times New Roman" w:hAnsi="Arial" w:cs="Arial"/>
          <w:sz w:val="20"/>
          <w:szCs w:val="20"/>
          <w:lang w:eastAsia="fr-FR"/>
        </w:rPr>
        <w:t xml:space="preserve"> L</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application n</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a été faite de manière systématique que pour les récitatifs de l</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Alceste de Lulli, et a été complétée par un assez grand nombre de sondages chez ses contemporains.</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26" w:name="[4]"/>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"%284%29"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4]</w:t>
      </w:r>
      <w:r w:rsidR="003C4F8D" w:rsidRPr="00850D90">
        <w:rPr>
          <w:rFonts w:ascii="Arial" w:eastAsia="Times New Roman" w:hAnsi="Arial" w:cs="Arial"/>
          <w:sz w:val="20"/>
          <w:szCs w:val="20"/>
          <w:lang w:eastAsia="fr-FR"/>
        </w:rPr>
        <w:fldChar w:fldCharType="end"/>
      </w:r>
      <w:bookmarkEnd w:id="26"/>
      <w:r w:rsidRPr="00850D90">
        <w:rPr>
          <w:rFonts w:ascii="Arial" w:eastAsia="Times New Roman" w:hAnsi="Arial" w:cs="Arial"/>
          <w:sz w:val="20"/>
          <w:szCs w:val="20"/>
          <w:lang w:eastAsia="fr-FR"/>
        </w:rPr>
        <w:t xml:space="preserve"> C</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est un marquage abstrait qui mériterait une comparaison minutieuse de ses emplois, tant en musique qu</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en poésie.</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27" w:name="[5]"/>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"%285%29"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5]</w:t>
      </w:r>
      <w:r w:rsidR="003C4F8D" w:rsidRPr="00850D90">
        <w:rPr>
          <w:rFonts w:ascii="Arial" w:eastAsia="Times New Roman" w:hAnsi="Arial" w:cs="Arial"/>
          <w:sz w:val="20"/>
          <w:szCs w:val="20"/>
          <w:lang w:eastAsia="fr-FR"/>
        </w:rPr>
        <w:fldChar w:fldCharType="end"/>
      </w:r>
      <w:bookmarkEnd w:id="27"/>
      <w:r w:rsidRPr="00850D90">
        <w:rPr>
          <w:rFonts w:ascii="Arial" w:eastAsia="Times New Roman" w:hAnsi="Arial" w:cs="Arial"/>
          <w:sz w:val="20"/>
          <w:szCs w:val="20"/>
          <w:lang w:eastAsia="fr-FR"/>
        </w:rPr>
        <w:t xml:space="preserve"> En particulier, la dernière position d</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un vers qui est toujours celle de poids le plus fort est réalisée par un groupement musical lui aussi de poids maximal.</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28" w:name="[6]"/>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"4."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6]</w:t>
      </w:r>
      <w:r w:rsidR="003C4F8D" w:rsidRPr="00850D90">
        <w:rPr>
          <w:rFonts w:ascii="Arial" w:eastAsia="Times New Roman" w:hAnsi="Arial" w:cs="Arial"/>
          <w:sz w:val="20"/>
          <w:szCs w:val="20"/>
          <w:lang w:eastAsia="fr-FR"/>
        </w:rPr>
        <w:fldChar w:fldCharType="end"/>
      </w:r>
      <w:bookmarkEnd w:id="28"/>
      <w:r w:rsidRPr="00850D90">
        <w:rPr>
          <w:rFonts w:ascii="Arial" w:eastAsia="Times New Roman" w:hAnsi="Arial" w:cs="Arial"/>
          <w:sz w:val="20"/>
          <w:szCs w:val="20"/>
          <w:lang w:eastAsia="fr-FR"/>
        </w:rPr>
        <w:t xml:space="preserve"> Lusson, Pierre (1982). "Isomorphismes rythmiques dans les récitatifs de l</w:t>
      </w:r>
      <w:r w:rsidR="008F7617">
        <w:rPr>
          <w:rFonts w:ascii="Arial" w:eastAsia="Times New Roman" w:hAnsi="Arial" w:cs="Arial"/>
          <w:sz w:val="20"/>
          <w:szCs w:val="20"/>
          <w:lang w:eastAsia="fr-FR"/>
        </w:rPr>
        <w:t>’</w:t>
      </w:r>
      <w:r w:rsidRPr="000B3FE0">
        <w:rPr>
          <w:rFonts w:ascii="Arial" w:eastAsia="Times New Roman" w:hAnsi="Arial" w:cs="Arial"/>
          <w:i/>
          <w:sz w:val="20"/>
          <w:szCs w:val="20"/>
          <w:lang w:eastAsia="fr-FR"/>
        </w:rPr>
        <w:t>Alceste</w:t>
      </w:r>
      <w:r w:rsidRPr="00850D90">
        <w:rPr>
          <w:rFonts w:ascii="Arial" w:eastAsia="Times New Roman" w:hAnsi="Arial" w:cs="Arial"/>
          <w:sz w:val="20"/>
          <w:szCs w:val="20"/>
          <w:lang w:eastAsia="fr-FR"/>
        </w:rPr>
        <w:t xml:space="preserve"> de Lulli",</w:t>
      </w:r>
      <w:r w:rsidRPr="00850D90">
        <w:rPr>
          <w:rFonts w:ascii="Times New Roman" w:eastAsia="Times New Roman" w:hAnsi="Times New Roman" w:cs="Times New Roman"/>
          <w:sz w:val="20"/>
          <w:szCs w:val="20"/>
          <w:lang w:eastAsia="fr-FR"/>
        </w:rPr>
        <w:t xml:space="preserve"> </w:t>
      </w:r>
      <w:r w:rsidRPr="00850D90">
        <w:rPr>
          <w:rFonts w:ascii="Arial" w:eastAsia="Times New Roman" w:hAnsi="Arial" w:cs="Arial"/>
          <w:i/>
          <w:iCs/>
          <w:sz w:val="20"/>
          <w:szCs w:val="20"/>
          <w:lang w:eastAsia="fr-FR"/>
        </w:rPr>
        <w:t>Cahiers de poétique comparée</w:t>
      </w:r>
      <w:r w:rsidRPr="00850D90">
        <w:rPr>
          <w:rFonts w:ascii="Arial" w:eastAsia="Times New Roman" w:hAnsi="Arial" w:cs="Arial"/>
          <w:sz w:val="20"/>
          <w:szCs w:val="20"/>
          <w:lang w:eastAsia="fr-FR"/>
        </w:rPr>
        <w:t xml:space="preserve"> n°</w:t>
      </w:r>
      <w:r w:rsidR="000B3FE0">
        <w:rPr>
          <w:rFonts w:ascii="Arial" w:eastAsia="Times New Roman" w:hAnsi="Arial" w:cs="Arial"/>
          <w:sz w:val="20"/>
          <w:szCs w:val="20"/>
          <w:lang w:eastAsia="fr-FR"/>
        </w:rPr>
        <w:t xml:space="preserve"> </w:t>
      </w:r>
      <w:r w:rsidRPr="00850D90">
        <w:rPr>
          <w:rFonts w:ascii="Arial" w:eastAsia="Times New Roman" w:hAnsi="Arial" w:cs="Arial"/>
          <w:sz w:val="20"/>
          <w:szCs w:val="20"/>
          <w:lang w:eastAsia="fr-FR"/>
        </w:rPr>
        <w:t>6, 7-80.</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29" w:name="[7]"/>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"%287%29"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7]</w:t>
      </w:r>
      <w:r w:rsidR="003C4F8D" w:rsidRPr="00850D90">
        <w:rPr>
          <w:rFonts w:ascii="Arial" w:eastAsia="Times New Roman" w:hAnsi="Arial" w:cs="Arial"/>
          <w:sz w:val="20"/>
          <w:szCs w:val="20"/>
          <w:lang w:eastAsia="fr-FR"/>
        </w:rPr>
        <w:fldChar w:fldCharType="end"/>
      </w:r>
      <w:bookmarkEnd w:id="29"/>
      <w:r w:rsidRPr="00850D90">
        <w:rPr>
          <w:rFonts w:ascii="Arial" w:eastAsia="Times New Roman" w:hAnsi="Arial" w:cs="Arial"/>
          <w:sz w:val="20"/>
          <w:szCs w:val="20"/>
          <w:lang w:eastAsia="fr-FR"/>
        </w:rPr>
        <w:t xml:space="preserve"> Celles-ci seront évoquées dans un article traitant des rapports entre le récitatif et la prosodie du vers français classique.</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30" w:name="[8]"/>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"%288%29"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8]</w:t>
      </w:r>
      <w:r w:rsidR="003C4F8D" w:rsidRPr="00850D90">
        <w:rPr>
          <w:rFonts w:ascii="Arial" w:eastAsia="Times New Roman" w:hAnsi="Arial" w:cs="Arial"/>
          <w:sz w:val="20"/>
          <w:szCs w:val="20"/>
          <w:lang w:eastAsia="fr-FR"/>
        </w:rPr>
        <w:fldChar w:fldCharType="end"/>
      </w:r>
      <w:bookmarkEnd w:id="30"/>
      <w:r w:rsidRPr="00850D90">
        <w:rPr>
          <w:rFonts w:ascii="Arial" w:eastAsia="Times New Roman" w:hAnsi="Arial" w:cs="Arial"/>
          <w:sz w:val="20"/>
          <w:szCs w:val="20"/>
          <w:lang w:eastAsia="fr-FR"/>
        </w:rPr>
        <w:t xml:space="preserve"> C</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est à dire de réduire leur domaine d</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application à un nombre restreint de groupements rythmiques élémentaires.</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31" w:name="[9]"/>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"%289%29"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9]</w:t>
      </w:r>
      <w:r w:rsidR="003C4F8D" w:rsidRPr="00850D90">
        <w:rPr>
          <w:rFonts w:ascii="Arial" w:eastAsia="Times New Roman" w:hAnsi="Arial" w:cs="Arial"/>
          <w:sz w:val="20"/>
          <w:szCs w:val="20"/>
          <w:lang w:eastAsia="fr-FR"/>
        </w:rPr>
        <w:fldChar w:fldCharType="end"/>
      </w:r>
      <w:bookmarkEnd w:id="31"/>
      <w:r w:rsidRPr="00850D90">
        <w:rPr>
          <w:rFonts w:ascii="Arial" w:eastAsia="Times New Roman" w:hAnsi="Arial" w:cs="Arial"/>
          <w:sz w:val="20"/>
          <w:szCs w:val="20"/>
          <w:lang w:eastAsia="fr-FR"/>
        </w:rPr>
        <w:t xml:space="preserve"> Dan</w:t>
      </w:r>
      <w:r w:rsidR="000B3FE0">
        <w:rPr>
          <w:rFonts w:ascii="Arial" w:eastAsia="Times New Roman" w:hAnsi="Arial" w:cs="Arial"/>
          <w:sz w:val="20"/>
          <w:szCs w:val="20"/>
          <w:lang w:eastAsia="fr-FR"/>
        </w:rPr>
        <w:t>s les développements ultérieurs</w:t>
      </w:r>
      <w:r w:rsidRPr="00850D90">
        <w:rPr>
          <w:rFonts w:ascii="Arial" w:eastAsia="Times New Roman" w:hAnsi="Arial" w:cs="Arial"/>
          <w:sz w:val="20"/>
          <w:szCs w:val="20"/>
          <w:lang w:eastAsia="fr-FR"/>
        </w:rPr>
        <w:t xml:space="preserve"> (1999) de la théorie cette similitude est théorisée à l</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aide de la notion très générale de "</w:t>
      </w:r>
      <w:proofErr w:type="spellStart"/>
      <w:r w:rsidRPr="00850D90">
        <w:rPr>
          <w:rFonts w:ascii="Arial" w:eastAsia="Times New Roman" w:hAnsi="Arial" w:cs="Arial"/>
          <w:sz w:val="20"/>
          <w:szCs w:val="20"/>
          <w:lang w:eastAsia="fr-FR"/>
        </w:rPr>
        <w:t>mêmeté</w:t>
      </w:r>
      <w:proofErr w:type="spellEnd"/>
      <w:r w:rsidRPr="00850D90">
        <w:rPr>
          <w:rFonts w:ascii="Arial" w:eastAsia="Times New Roman" w:hAnsi="Arial" w:cs="Arial"/>
          <w:sz w:val="20"/>
          <w:szCs w:val="20"/>
          <w:lang w:eastAsia="fr-FR"/>
        </w:rPr>
        <w:t>".</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32" w:name="[10]"/>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"%2810%29"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10]</w:t>
      </w:r>
      <w:r w:rsidR="003C4F8D" w:rsidRPr="00850D90">
        <w:rPr>
          <w:rFonts w:ascii="Arial" w:eastAsia="Times New Roman" w:hAnsi="Arial" w:cs="Arial"/>
          <w:sz w:val="20"/>
          <w:szCs w:val="20"/>
          <w:lang w:eastAsia="fr-FR"/>
        </w:rPr>
        <w:fldChar w:fldCharType="end"/>
      </w:r>
      <w:bookmarkEnd w:id="32"/>
      <w:r w:rsidRPr="00850D90">
        <w:rPr>
          <w:rFonts w:ascii="Arial" w:eastAsia="Times New Roman" w:hAnsi="Arial" w:cs="Arial"/>
          <w:sz w:val="20"/>
          <w:szCs w:val="20"/>
          <w:lang w:eastAsia="fr-FR"/>
        </w:rPr>
        <w:t xml:space="preserve"> Ne serait-ce qu</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à cause de l</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introduction de motifs et de structures issus de la danse.</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0"/>
          <w:szCs w:val="20"/>
          <w:lang w:eastAsia="fr-FR"/>
        </w:rPr>
        <w:t>[</w:t>
      </w:r>
      <w:bookmarkStart w:id="33" w:name="[11]"/>
      <w:r w:rsidR="003C4F8D" w:rsidRPr="00850D90">
        <w:rPr>
          <w:rFonts w:ascii="Arial" w:eastAsia="Times New Roman" w:hAnsi="Arial" w:cs="Arial"/>
          <w:sz w:val="20"/>
          <w:szCs w:val="20"/>
          <w:lang w:eastAsia="fr-FR"/>
        </w:rPr>
        <w:fldChar w:fldCharType="begin"/>
      </w:r>
      <w:r w:rsidRPr="00850D90">
        <w:rPr>
          <w:rFonts w:ascii="Arial" w:eastAsia="Times New Roman" w:hAnsi="Arial" w:cs="Arial"/>
          <w:sz w:val="20"/>
          <w:szCs w:val="20"/>
          <w:lang w:eastAsia="fr-FR"/>
        </w:rPr>
        <w:instrText xml:space="preserve"> HYPERLINK "http://www.revue-texto.net/Inedits/Lusson/Lusson_Isomorphismes.html" \l "%2811%29" </w:instrText>
      </w:r>
      <w:r w:rsidR="003C4F8D" w:rsidRPr="00850D90">
        <w:rPr>
          <w:rFonts w:ascii="Arial" w:eastAsia="Times New Roman" w:hAnsi="Arial" w:cs="Arial"/>
          <w:sz w:val="20"/>
          <w:szCs w:val="20"/>
          <w:lang w:eastAsia="fr-FR"/>
        </w:rPr>
        <w:fldChar w:fldCharType="separate"/>
      </w:r>
      <w:r w:rsidRPr="00850D90">
        <w:rPr>
          <w:rFonts w:ascii="Arial" w:eastAsia="Times New Roman" w:hAnsi="Arial" w:cs="Arial"/>
          <w:color w:val="0000FF"/>
          <w:sz w:val="20"/>
          <w:u w:val="single"/>
          <w:lang w:eastAsia="fr-FR"/>
        </w:rPr>
        <w:t>11]</w:t>
      </w:r>
      <w:r w:rsidR="003C4F8D" w:rsidRPr="00850D90">
        <w:rPr>
          <w:rFonts w:ascii="Arial" w:eastAsia="Times New Roman" w:hAnsi="Arial" w:cs="Arial"/>
          <w:sz w:val="20"/>
          <w:szCs w:val="20"/>
          <w:lang w:eastAsia="fr-FR"/>
        </w:rPr>
        <w:fldChar w:fldCharType="end"/>
      </w:r>
      <w:bookmarkEnd w:id="33"/>
      <w:r w:rsidRPr="00850D90">
        <w:rPr>
          <w:rFonts w:ascii="Arial" w:eastAsia="Times New Roman" w:hAnsi="Arial" w:cs="Arial"/>
          <w:sz w:val="20"/>
          <w:szCs w:val="20"/>
          <w:lang w:eastAsia="fr-FR"/>
        </w:rPr>
        <w:t xml:space="preserve"> Pour l</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italien, la théorie est facile à faire en remplaçant la notion de dernière position avant e muet par la dernière position accentuée d</w:t>
      </w:r>
      <w:r w:rsidR="008F7617">
        <w:rPr>
          <w:rFonts w:ascii="Arial" w:eastAsia="Times New Roman" w:hAnsi="Arial" w:cs="Arial"/>
          <w:sz w:val="20"/>
          <w:szCs w:val="20"/>
          <w:lang w:eastAsia="fr-FR"/>
        </w:rPr>
        <w:t>’</w:t>
      </w:r>
      <w:r w:rsidRPr="00850D90">
        <w:rPr>
          <w:rFonts w:ascii="Arial" w:eastAsia="Times New Roman" w:hAnsi="Arial" w:cs="Arial"/>
          <w:sz w:val="20"/>
          <w:szCs w:val="20"/>
          <w:lang w:eastAsia="fr-FR"/>
        </w:rPr>
        <w:t>un mot.</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b/>
          <w:bCs/>
          <w:sz w:val="24"/>
          <w:szCs w:val="24"/>
          <w:lang w:eastAsia="fr-FR"/>
        </w:rPr>
        <w:t>BIBLIOGRAPHIE</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Lusson, Pierre (1973). "Notes préliminaires sur le rythme",</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i/>
          <w:iCs/>
          <w:sz w:val="24"/>
          <w:szCs w:val="24"/>
          <w:lang w:eastAsia="fr-FR"/>
        </w:rPr>
        <w:t>Cahiers de poétique comparée</w:t>
      </w:r>
      <w:r w:rsidRPr="00850D90">
        <w:rPr>
          <w:rFonts w:ascii="Arial" w:eastAsia="Times New Roman" w:hAnsi="Arial" w:cs="Arial"/>
          <w:sz w:val="24"/>
          <w:szCs w:val="24"/>
          <w:lang w:eastAsia="fr-FR"/>
        </w:rPr>
        <w:t>, vol I - fascicule 1. Paris, Publications Langues</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 xml:space="preserve"> O, 30-54.</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Lusson, Pierre (1998). "Une méthode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analyse des rapports texte/musique : application d</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une théorie générale du rythme",</w:t>
      </w:r>
      <w:r w:rsidRPr="00850D90">
        <w:rPr>
          <w:rFonts w:ascii="Times New Roman" w:eastAsia="Times New Roman" w:hAnsi="Times New Roman" w:cs="Times New Roman"/>
          <w:sz w:val="24"/>
          <w:szCs w:val="24"/>
          <w:lang w:eastAsia="fr-FR"/>
        </w:rPr>
        <w:t xml:space="preserve"> </w:t>
      </w:r>
      <w:proofErr w:type="spellStart"/>
      <w:r w:rsidRPr="00850D90">
        <w:rPr>
          <w:rFonts w:ascii="Arial" w:eastAsia="Times New Roman" w:hAnsi="Arial" w:cs="Arial"/>
          <w:i/>
          <w:iCs/>
          <w:sz w:val="24"/>
          <w:szCs w:val="24"/>
          <w:lang w:eastAsia="fr-FR"/>
        </w:rPr>
        <w:t>Mezura</w:t>
      </w:r>
      <w:proofErr w:type="spellEnd"/>
      <w:r w:rsidRPr="00850D90">
        <w:rPr>
          <w:rFonts w:ascii="Arial" w:eastAsia="Times New Roman" w:hAnsi="Arial" w:cs="Arial"/>
          <w:sz w:val="24"/>
          <w:szCs w:val="24"/>
          <w:lang w:eastAsia="fr-FR"/>
        </w:rPr>
        <w:t xml:space="preserve"> n°13, 7-45.</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Lusson, Pierre &amp; Roubaud, Jacques (1974). "Mètre et rythme de l</w:t>
      </w:r>
      <w:r w:rsidR="008F7617">
        <w:rPr>
          <w:rFonts w:ascii="Arial" w:eastAsia="Times New Roman" w:hAnsi="Arial" w:cs="Arial"/>
          <w:sz w:val="24"/>
          <w:szCs w:val="24"/>
          <w:lang w:eastAsia="fr-FR"/>
        </w:rPr>
        <w:t>’</w:t>
      </w:r>
      <w:r w:rsidRPr="00850D90">
        <w:rPr>
          <w:rFonts w:ascii="Arial" w:eastAsia="Times New Roman" w:hAnsi="Arial" w:cs="Arial"/>
          <w:sz w:val="24"/>
          <w:szCs w:val="24"/>
          <w:lang w:eastAsia="fr-FR"/>
        </w:rPr>
        <w:t>alexandrin ordinaire",</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i/>
          <w:iCs/>
          <w:sz w:val="24"/>
          <w:szCs w:val="24"/>
          <w:lang w:eastAsia="fr-FR"/>
        </w:rPr>
        <w:t>Langue française</w:t>
      </w:r>
      <w:r w:rsidRPr="00850D90">
        <w:rPr>
          <w:rFonts w:ascii="Arial" w:eastAsia="Times New Roman" w:hAnsi="Arial" w:cs="Arial"/>
          <w:sz w:val="24"/>
          <w:szCs w:val="24"/>
          <w:lang w:eastAsia="fr-FR"/>
        </w:rPr>
        <w:t xml:space="preserve"> n°</w:t>
      </w:r>
      <w:r w:rsidR="003969A5">
        <w:rPr>
          <w:rFonts w:ascii="Arial" w:eastAsia="Times New Roman" w:hAnsi="Arial" w:cs="Arial"/>
          <w:sz w:val="24"/>
          <w:szCs w:val="24"/>
          <w:lang w:eastAsia="fr-FR"/>
        </w:rPr>
        <w:t xml:space="preserve"> </w:t>
      </w:r>
      <w:r w:rsidRPr="00850D90">
        <w:rPr>
          <w:rFonts w:ascii="Arial" w:eastAsia="Times New Roman" w:hAnsi="Arial" w:cs="Arial"/>
          <w:sz w:val="24"/>
          <w:szCs w:val="24"/>
          <w:lang w:eastAsia="fr-FR"/>
        </w:rPr>
        <w:t>23, 41-53.</w:t>
      </w:r>
      <w:r w:rsidRPr="00850D90">
        <w:rPr>
          <w:rFonts w:ascii="Times New Roman" w:eastAsia="Times New Roman" w:hAnsi="Times New Roman" w:cs="Times New Roman"/>
          <w:sz w:val="24"/>
          <w:szCs w:val="24"/>
          <w:lang w:eastAsia="fr-FR"/>
        </w:rPr>
        <w:t xml:space="preserve"> </w:t>
      </w:r>
    </w:p>
    <w:p w:rsidR="00850D90" w:rsidRPr="00850D90" w:rsidRDefault="00850D90" w:rsidP="00850D90">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Milner, Jean-Claude &amp; Regnault, François (1987).</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i/>
          <w:iCs/>
          <w:sz w:val="24"/>
          <w:szCs w:val="24"/>
          <w:lang w:eastAsia="fr-FR"/>
        </w:rPr>
        <w:t>Dire le vers. Court traité à l</w:t>
      </w:r>
      <w:r w:rsidR="008F7617">
        <w:rPr>
          <w:rFonts w:ascii="Arial" w:eastAsia="Times New Roman" w:hAnsi="Arial" w:cs="Arial"/>
          <w:i/>
          <w:iCs/>
          <w:sz w:val="24"/>
          <w:szCs w:val="24"/>
          <w:lang w:eastAsia="fr-FR"/>
        </w:rPr>
        <w:t>’</w:t>
      </w:r>
      <w:r w:rsidRPr="00850D90">
        <w:rPr>
          <w:rFonts w:ascii="Arial" w:eastAsia="Times New Roman" w:hAnsi="Arial" w:cs="Arial"/>
          <w:i/>
          <w:iCs/>
          <w:sz w:val="24"/>
          <w:szCs w:val="24"/>
          <w:lang w:eastAsia="fr-FR"/>
        </w:rPr>
        <w:t>intention des acteurs et des amateurs d</w:t>
      </w:r>
      <w:r w:rsidR="008F7617">
        <w:rPr>
          <w:rFonts w:ascii="Arial" w:eastAsia="Times New Roman" w:hAnsi="Arial" w:cs="Arial"/>
          <w:i/>
          <w:iCs/>
          <w:sz w:val="24"/>
          <w:szCs w:val="24"/>
          <w:lang w:eastAsia="fr-FR"/>
        </w:rPr>
        <w:t>’</w:t>
      </w:r>
      <w:r w:rsidRPr="00850D90">
        <w:rPr>
          <w:rFonts w:ascii="Arial" w:eastAsia="Times New Roman" w:hAnsi="Arial" w:cs="Arial"/>
          <w:i/>
          <w:iCs/>
          <w:sz w:val="24"/>
          <w:szCs w:val="24"/>
          <w:lang w:eastAsia="fr-FR"/>
        </w:rPr>
        <w:t>alexandrins</w:t>
      </w:r>
      <w:r w:rsidRPr="00850D90">
        <w:rPr>
          <w:rFonts w:ascii="Arial" w:eastAsia="Times New Roman" w:hAnsi="Arial" w:cs="Arial"/>
          <w:sz w:val="24"/>
          <w:szCs w:val="24"/>
          <w:lang w:eastAsia="fr-FR"/>
        </w:rPr>
        <w:t>. Paris, Seuil, 188 p.</w:t>
      </w:r>
      <w:r w:rsidRPr="00850D90">
        <w:rPr>
          <w:rFonts w:ascii="Times New Roman" w:eastAsia="Times New Roman" w:hAnsi="Times New Roman" w:cs="Times New Roman"/>
          <w:sz w:val="24"/>
          <w:szCs w:val="24"/>
          <w:lang w:eastAsia="fr-FR"/>
        </w:rPr>
        <w:t xml:space="preserve"> </w:t>
      </w:r>
    </w:p>
    <w:p w:rsidR="008E696B" w:rsidRPr="00631979" w:rsidRDefault="00850D90" w:rsidP="00176557">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850D90">
        <w:rPr>
          <w:rFonts w:ascii="Arial" w:eastAsia="Times New Roman" w:hAnsi="Arial" w:cs="Arial"/>
          <w:sz w:val="24"/>
          <w:szCs w:val="24"/>
          <w:lang w:eastAsia="fr-FR"/>
        </w:rPr>
        <w:t>Roubaud, Jacques (1978, 1988).</w:t>
      </w:r>
      <w:r w:rsidRPr="00850D90">
        <w:rPr>
          <w:rFonts w:ascii="Times New Roman" w:eastAsia="Times New Roman" w:hAnsi="Times New Roman" w:cs="Times New Roman"/>
          <w:sz w:val="24"/>
          <w:szCs w:val="24"/>
          <w:lang w:eastAsia="fr-FR"/>
        </w:rPr>
        <w:t xml:space="preserve"> </w:t>
      </w:r>
      <w:r w:rsidRPr="00850D90">
        <w:rPr>
          <w:rFonts w:ascii="Arial" w:eastAsia="Times New Roman" w:hAnsi="Arial" w:cs="Arial"/>
          <w:i/>
          <w:iCs/>
          <w:sz w:val="24"/>
          <w:szCs w:val="24"/>
          <w:lang w:eastAsia="fr-FR"/>
        </w:rPr>
        <w:t>La vieillesse d</w:t>
      </w:r>
      <w:r w:rsidR="008F7617">
        <w:rPr>
          <w:rFonts w:ascii="Arial" w:eastAsia="Times New Roman" w:hAnsi="Arial" w:cs="Arial"/>
          <w:i/>
          <w:iCs/>
          <w:sz w:val="24"/>
          <w:szCs w:val="24"/>
          <w:lang w:eastAsia="fr-FR"/>
        </w:rPr>
        <w:t>’</w:t>
      </w:r>
      <w:r w:rsidRPr="00850D90">
        <w:rPr>
          <w:rFonts w:ascii="Arial" w:eastAsia="Times New Roman" w:hAnsi="Arial" w:cs="Arial"/>
          <w:i/>
          <w:iCs/>
          <w:sz w:val="24"/>
          <w:szCs w:val="24"/>
          <w:lang w:eastAsia="fr-FR"/>
        </w:rPr>
        <w:t>Alexandre</w:t>
      </w:r>
      <w:r w:rsidRPr="00850D90">
        <w:rPr>
          <w:rFonts w:ascii="Arial" w:eastAsia="Times New Roman" w:hAnsi="Arial" w:cs="Arial"/>
          <w:sz w:val="24"/>
          <w:szCs w:val="24"/>
          <w:lang w:eastAsia="fr-FR"/>
        </w:rPr>
        <w:t>. Paris, Éditions Ramsay, (éd. François Maspero 1978), 219 p.</w:t>
      </w:r>
      <w:r w:rsidRPr="00850D90">
        <w:rPr>
          <w:rFonts w:ascii="Times New Roman" w:eastAsia="Times New Roman" w:hAnsi="Times New Roman" w:cs="Times New Roman"/>
          <w:sz w:val="24"/>
          <w:szCs w:val="24"/>
          <w:lang w:eastAsia="fr-FR"/>
        </w:rPr>
        <w:t xml:space="preserve"> </w:t>
      </w:r>
    </w:p>
    <w:sectPr w:rsidR="008E696B" w:rsidRPr="00631979" w:rsidSect="008E69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449C"/>
    <w:multiLevelType w:val="multilevel"/>
    <w:tmpl w:val="9B14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F408E"/>
    <w:multiLevelType w:val="multilevel"/>
    <w:tmpl w:val="8626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D3239"/>
    <w:multiLevelType w:val="multilevel"/>
    <w:tmpl w:val="F12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69104B"/>
    <w:multiLevelType w:val="multilevel"/>
    <w:tmpl w:val="6A5C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065BD8"/>
    <w:multiLevelType w:val="multilevel"/>
    <w:tmpl w:val="917E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527D78"/>
    <w:multiLevelType w:val="multilevel"/>
    <w:tmpl w:val="68DA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B30EE"/>
    <w:multiLevelType w:val="multilevel"/>
    <w:tmpl w:val="C6A0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95265"/>
    <w:multiLevelType w:val="multilevel"/>
    <w:tmpl w:val="52B69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451BA4"/>
    <w:multiLevelType w:val="multilevel"/>
    <w:tmpl w:val="579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7712C"/>
    <w:multiLevelType w:val="multilevel"/>
    <w:tmpl w:val="0EA07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364018"/>
    <w:multiLevelType w:val="multilevel"/>
    <w:tmpl w:val="41D2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230D9F"/>
    <w:multiLevelType w:val="multilevel"/>
    <w:tmpl w:val="81C6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6"/>
  </w:num>
  <w:num w:numId="5">
    <w:abstractNumId w:val="9"/>
  </w:num>
  <w:num w:numId="6">
    <w:abstractNumId w:val="3"/>
  </w:num>
  <w:num w:numId="7">
    <w:abstractNumId w:val="11"/>
  </w:num>
  <w:num w:numId="8">
    <w:abstractNumId w:val="0"/>
  </w:num>
  <w:num w:numId="9">
    <w:abstractNumId w:val="5"/>
  </w:num>
  <w:num w:numId="10">
    <w:abstractNumId w:val="10"/>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50D90"/>
    <w:rsid w:val="000B3FE0"/>
    <w:rsid w:val="00126B75"/>
    <w:rsid w:val="00176557"/>
    <w:rsid w:val="001C186F"/>
    <w:rsid w:val="001F0205"/>
    <w:rsid w:val="001F22A0"/>
    <w:rsid w:val="002F1DBE"/>
    <w:rsid w:val="003969A5"/>
    <w:rsid w:val="003C4F8D"/>
    <w:rsid w:val="003F2DFB"/>
    <w:rsid w:val="004B01E3"/>
    <w:rsid w:val="00541F5C"/>
    <w:rsid w:val="00631979"/>
    <w:rsid w:val="006C4346"/>
    <w:rsid w:val="008022D8"/>
    <w:rsid w:val="00834142"/>
    <w:rsid w:val="00850D90"/>
    <w:rsid w:val="008912F6"/>
    <w:rsid w:val="008E696B"/>
    <w:rsid w:val="008F7617"/>
    <w:rsid w:val="00A17E54"/>
    <w:rsid w:val="00AF08BF"/>
    <w:rsid w:val="00C34F95"/>
    <w:rsid w:val="00F14E26"/>
    <w:rsid w:val="00F616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50D90"/>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50D90"/>
    <w:rPr>
      <w:color w:val="0000FF"/>
      <w:u w:val="single"/>
    </w:rPr>
  </w:style>
  <w:style w:type="character" w:styleId="Lienhypertextesuivivisit">
    <w:name w:val="FollowedHyperlink"/>
    <w:basedOn w:val="Policepardfaut"/>
    <w:uiPriority w:val="99"/>
    <w:semiHidden/>
    <w:unhideWhenUsed/>
    <w:rsid w:val="00850D90"/>
    <w:rPr>
      <w:color w:val="800080"/>
      <w:u w:val="single"/>
    </w:rPr>
  </w:style>
</w:styles>
</file>

<file path=word/webSettings.xml><?xml version="1.0" encoding="utf-8"?>
<w:webSettings xmlns:r="http://schemas.openxmlformats.org/officeDocument/2006/relationships" xmlns:w="http://schemas.openxmlformats.org/wordprocessingml/2006/main">
  <w:divs>
    <w:div w:id="652491352">
      <w:bodyDiv w:val="1"/>
      <w:marLeft w:val="0"/>
      <w:marRight w:val="0"/>
      <w:marTop w:val="0"/>
      <w:marBottom w:val="0"/>
      <w:divBdr>
        <w:top w:val="none" w:sz="0" w:space="0" w:color="auto"/>
        <w:left w:val="none" w:sz="0" w:space="0" w:color="auto"/>
        <w:bottom w:val="none" w:sz="0" w:space="0" w:color="auto"/>
        <w:right w:val="none" w:sz="0" w:space="0" w:color="auto"/>
      </w:divBdr>
      <w:divsChild>
        <w:div w:id="107511387">
          <w:marLeft w:val="0"/>
          <w:marRight w:val="0"/>
          <w:marTop w:val="0"/>
          <w:marBottom w:val="0"/>
          <w:divBdr>
            <w:top w:val="none" w:sz="0" w:space="0" w:color="auto"/>
            <w:left w:val="none" w:sz="0" w:space="0" w:color="auto"/>
            <w:bottom w:val="none" w:sz="0" w:space="0" w:color="auto"/>
            <w:right w:val="none" w:sz="0" w:space="0" w:color="auto"/>
          </w:divBdr>
        </w:div>
        <w:div w:id="882131401">
          <w:marLeft w:val="0"/>
          <w:marRight w:val="0"/>
          <w:marTop w:val="0"/>
          <w:marBottom w:val="0"/>
          <w:divBdr>
            <w:top w:val="none" w:sz="0" w:space="0" w:color="auto"/>
            <w:left w:val="none" w:sz="0" w:space="0" w:color="auto"/>
            <w:bottom w:val="none" w:sz="0" w:space="0" w:color="auto"/>
            <w:right w:val="none" w:sz="0" w:space="0" w:color="auto"/>
          </w:divBdr>
        </w:div>
        <w:div w:id="543830719">
          <w:marLeft w:val="0"/>
          <w:marRight w:val="0"/>
          <w:marTop w:val="0"/>
          <w:marBottom w:val="0"/>
          <w:divBdr>
            <w:top w:val="none" w:sz="0" w:space="0" w:color="auto"/>
            <w:left w:val="none" w:sz="0" w:space="0" w:color="auto"/>
            <w:bottom w:val="none" w:sz="0" w:space="0" w:color="auto"/>
            <w:right w:val="none" w:sz="0" w:space="0" w:color="auto"/>
          </w:divBdr>
        </w:div>
        <w:div w:id="1300962272">
          <w:marLeft w:val="0"/>
          <w:marRight w:val="0"/>
          <w:marTop w:val="0"/>
          <w:marBottom w:val="0"/>
          <w:divBdr>
            <w:top w:val="none" w:sz="0" w:space="0" w:color="auto"/>
            <w:left w:val="none" w:sz="0" w:space="0" w:color="auto"/>
            <w:bottom w:val="none" w:sz="0" w:space="0" w:color="auto"/>
            <w:right w:val="none" w:sz="0" w:space="0" w:color="auto"/>
          </w:divBdr>
        </w:div>
        <w:div w:id="1063332905">
          <w:marLeft w:val="0"/>
          <w:marRight w:val="0"/>
          <w:marTop w:val="0"/>
          <w:marBottom w:val="0"/>
          <w:divBdr>
            <w:top w:val="none" w:sz="0" w:space="0" w:color="auto"/>
            <w:left w:val="none" w:sz="0" w:space="0" w:color="auto"/>
            <w:bottom w:val="none" w:sz="0" w:space="0" w:color="auto"/>
            <w:right w:val="none" w:sz="0" w:space="0" w:color="auto"/>
          </w:divBdr>
        </w:div>
        <w:div w:id="228031240">
          <w:marLeft w:val="0"/>
          <w:marRight w:val="0"/>
          <w:marTop w:val="0"/>
          <w:marBottom w:val="0"/>
          <w:divBdr>
            <w:top w:val="none" w:sz="0" w:space="0" w:color="auto"/>
            <w:left w:val="none" w:sz="0" w:space="0" w:color="auto"/>
            <w:bottom w:val="none" w:sz="0" w:space="0" w:color="auto"/>
            <w:right w:val="none" w:sz="0" w:space="0" w:color="auto"/>
          </w:divBdr>
        </w:div>
        <w:div w:id="102921735">
          <w:marLeft w:val="0"/>
          <w:marRight w:val="0"/>
          <w:marTop w:val="0"/>
          <w:marBottom w:val="0"/>
          <w:divBdr>
            <w:top w:val="none" w:sz="0" w:space="0" w:color="auto"/>
            <w:left w:val="none" w:sz="0" w:space="0" w:color="auto"/>
            <w:bottom w:val="none" w:sz="0" w:space="0" w:color="auto"/>
            <w:right w:val="none" w:sz="0" w:space="0" w:color="auto"/>
          </w:divBdr>
        </w:div>
        <w:div w:id="1397513157">
          <w:marLeft w:val="0"/>
          <w:marRight w:val="0"/>
          <w:marTop w:val="0"/>
          <w:marBottom w:val="0"/>
          <w:divBdr>
            <w:top w:val="none" w:sz="0" w:space="0" w:color="auto"/>
            <w:left w:val="none" w:sz="0" w:space="0" w:color="auto"/>
            <w:bottom w:val="none" w:sz="0" w:space="0" w:color="auto"/>
            <w:right w:val="none" w:sz="0" w:space="0" w:color="auto"/>
          </w:divBdr>
        </w:div>
        <w:div w:id="1862010730">
          <w:marLeft w:val="0"/>
          <w:marRight w:val="0"/>
          <w:marTop w:val="0"/>
          <w:marBottom w:val="0"/>
          <w:divBdr>
            <w:top w:val="none" w:sz="0" w:space="0" w:color="auto"/>
            <w:left w:val="none" w:sz="0" w:space="0" w:color="auto"/>
            <w:bottom w:val="none" w:sz="0" w:space="0" w:color="auto"/>
            <w:right w:val="none" w:sz="0" w:space="0" w:color="auto"/>
          </w:divBdr>
        </w:div>
        <w:div w:id="436020889">
          <w:marLeft w:val="0"/>
          <w:marRight w:val="0"/>
          <w:marTop w:val="0"/>
          <w:marBottom w:val="0"/>
          <w:divBdr>
            <w:top w:val="none" w:sz="0" w:space="0" w:color="auto"/>
            <w:left w:val="none" w:sz="0" w:space="0" w:color="auto"/>
            <w:bottom w:val="none" w:sz="0" w:space="0" w:color="auto"/>
            <w:right w:val="none" w:sz="0" w:space="0" w:color="auto"/>
          </w:divBdr>
        </w:div>
        <w:div w:id="918710414">
          <w:marLeft w:val="0"/>
          <w:marRight w:val="0"/>
          <w:marTop w:val="0"/>
          <w:marBottom w:val="0"/>
          <w:divBdr>
            <w:top w:val="none" w:sz="0" w:space="0" w:color="auto"/>
            <w:left w:val="none" w:sz="0" w:space="0" w:color="auto"/>
            <w:bottom w:val="none" w:sz="0" w:space="0" w:color="auto"/>
            <w:right w:val="none" w:sz="0" w:space="0" w:color="auto"/>
          </w:divBdr>
        </w:div>
        <w:div w:id="2070030929">
          <w:marLeft w:val="0"/>
          <w:marRight w:val="0"/>
          <w:marTop w:val="0"/>
          <w:marBottom w:val="0"/>
          <w:divBdr>
            <w:top w:val="none" w:sz="0" w:space="0" w:color="auto"/>
            <w:left w:val="none" w:sz="0" w:space="0" w:color="auto"/>
            <w:bottom w:val="none" w:sz="0" w:space="0" w:color="auto"/>
            <w:right w:val="none" w:sz="0" w:space="0" w:color="auto"/>
          </w:divBdr>
        </w:div>
        <w:div w:id="1798835661">
          <w:marLeft w:val="0"/>
          <w:marRight w:val="0"/>
          <w:marTop w:val="0"/>
          <w:marBottom w:val="0"/>
          <w:divBdr>
            <w:top w:val="none" w:sz="0" w:space="0" w:color="auto"/>
            <w:left w:val="none" w:sz="0" w:space="0" w:color="auto"/>
            <w:bottom w:val="none" w:sz="0" w:space="0" w:color="auto"/>
            <w:right w:val="none" w:sz="0" w:space="0" w:color="auto"/>
          </w:divBdr>
        </w:div>
        <w:div w:id="2054574219">
          <w:marLeft w:val="0"/>
          <w:marRight w:val="0"/>
          <w:marTop w:val="0"/>
          <w:marBottom w:val="0"/>
          <w:divBdr>
            <w:top w:val="none" w:sz="0" w:space="0" w:color="auto"/>
            <w:left w:val="none" w:sz="0" w:space="0" w:color="auto"/>
            <w:bottom w:val="none" w:sz="0" w:space="0" w:color="auto"/>
            <w:right w:val="none" w:sz="0" w:space="0" w:color="auto"/>
          </w:divBdr>
        </w:div>
        <w:div w:id="1977372676">
          <w:marLeft w:val="0"/>
          <w:marRight w:val="0"/>
          <w:marTop w:val="0"/>
          <w:marBottom w:val="0"/>
          <w:divBdr>
            <w:top w:val="none" w:sz="0" w:space="0" w:color="auto"/>
            <w:left w:val="none" w:sz="0" w:space="0" w:color="auto"/>
            <w:bottom w:val="none" w:sz="0" w:space="0" w:color="auto"/>
            <w:right w:val="none" w:sz="0" w:space="0" w:color="auto"/>
          </w:divBdr>
        </w:div>
        <w:div w:id="1393698510">
          <w:marLeft w:val="0"/>
          <w:marRight w:val="0"/>
          <w:marTop w:val="0"/>
          <w:marBottom w:val="0"/>
          <w:divBdr>
            <w:top w:val="none" w:sz="0" w:space="0" w:color="auto"/>
            <w:left w:val="none" w:sz="0" w:space="0" w:color="auto"/>
            <w:bottom w:val="none" w:sz="0" w:space="0" w:color="auto"/>
            <w:right w:val="none" w:sz="0" w:space="0" w:color="auto"/>
          </w:divBdr>
        </w:div>
        <w:div w:id="959647882">
          <w:marLeft w:val="0"/>
          <w:marRight w:val="0"/>
          <w:marTop w:val="0"/>
          <w:marBottom w:val="0"/>
          <w:divBdr>
            <w:top w:val="none" w:sz="0" w:space="0" w:color="auto"/>
            <w:left w:val="none" w:sz="0" w:space="0" w:color="auto"/>
            <w:bottom w:val="none" w:sz="0" w:space="0" w:color="auto"/>
            <w:right w:val="none" w:sz="0" w:space="0" w:color="auto"/>
          </w:divBdr>
        </w:div>
        <w:div w:id="2443916">
          <w:marLeft w:val="0"/>
          <w:marRight w:val="0"/>
          <w:marTop w:val="0"/>
          <w:marBottom w:val="0"/>
          <w:divBdr>
            <w:top w:val="none" w:sz="0" w:space="0" w:color="auto"/>
            <w:left w:val="none" w:sz="0" w:space="0" w:color="auto"/>
            <w:bottom w:val="none" w:sz="0" w:space="0" w:color="auto"/>
            <w:right w:val="none" w:sz="0" w:space="0" w:color="auto"/>
          </w:divBdr>
        </w:div>
        <w:div w:id="1767648802">
          <w:marLeft w:val="0"/>
          <w:marRight w:val="0"/>
          <w:marTop w:val="0"/>
          <w:marBottom w:val="0"/>
          <w:divBdr>
            <w:top w:val="none" w:sz="0" w:space="0" w:color="auto"/>
            <w:left w:val="none" w:sz="0" w:space="0" w:color="auto"/>
            <w:bottom w:val="none" w:sz="0" w:space="0" w:color="auto"/>
            <w:right w:val="none" w:sz="0" w:space="0" w:color="auto"/>
          </w:divBdr>
        </w:div>
        <w:div w:id="1834103156">
          <w:marLeft w:val="0"/>
          <w:marRight w:val="0"/>
          <w:marTop w:val="0"/>
          <w:marBottom w:val="0"/>
          <w:divBdr>
            <w:top w:val="none" w:sz="0" w:space="0" w:color="auto"/>
            <w:left w:val="none" w:sz="0" w:space="0" w:color="auto"/>
            <w:bottom w:val="none" w:sz="0" w:space="0" w:color="auto"/>
            <w:right w:val="none" w:sz="0" w:space="0" w:color="auto"/>
          </w:divBdr>
        </w:div>
        <w:div w:id="998535566">
          <w:marLeft w:val="0"/>
          <w:marRight w:val="0"/>
          <w:marTop w:val="0"/>
          <w:marBottom w:val="0"/>
          <w:divBdr>
            <w:top w:val="none" w:sz="0" w:space="0" w:color="auto"/>
            <w:left w:val="none" w:sz="0" w:space="0" w:color="auto"/>
            <w:bottom w:val="none" w:sz="0" w:space="0" w:color="auto"/>
            <w:right w:val="none" w:sz="0" w:space="0" w:color="auto"/>
          </w:divBdr>
        </w:div>
        <w:div w:id="213086969">
          <w:marLeft w:val="0"/>
          <w:marRight w:val="0"/>
          <w:marTop w:val="0"/>
          <w:marBottom w:val="0"/>
          <w:divBdr>
            <w:top w:val="none" w:sz="0" w:space="0" w:color="auto"/>
            <w:left w:val="none" w:sz="0" w:space="0" w:color="auto"/>
            <w:bottom w:val="none" w:sz="0" w:space="0" w:color="auto"/>
            <w:right w:val="none" w:sz="0" w:space="0" w:color="auto"/>
          </w:divBdr>
        </w:div>
        <w:div w:id="1510560997">
          <w:marLeft w:val="0"/>
          <w:marRight w:val="0"/>
          <w:marTop w:val="0"/>
          <w:marBottom w:val="0"/>
          <w:divBdr>
            <w:top w:val="none" w:sz="0" w:space="0" w:color="auto"/>
            <w:left w:val="none" w:sz="0" w:space="0" w:color="auto"/>
            <w:bottom w:val="none" w:sz="0" w:space="0" w:color="auto"/>
            <w:right w:val="none" w:sz="0" w:space="0" w:color="auto"/>
          </w:divBdr>
        </w:div>
        <w:div w:id="1859812068">
          <w:marLeft w:val="0"/>
          <w:marRight w:val="0"/>
          <w:marTop w:val="0"/>
          <w:marBottom w:val="0"/>
          <w:divBdr>
            <w:top w:val="none" w:sz="0" w:space="0" w:color="auto"/>
            <w:left w:val="none" w:sz="0" w:space="0" w:color="auto"/>
            <w:bottom w:val="none" w:sz="0" w:space="0" w:color="auto"/>
            <w:right w:val="none" w:sz="0" w:space="0" w:color="auto"/>
          </w:divBdr>
        </w:div>
        <w:div w:id="96288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vue-texto.net/Inedits/Lusson/Lusson_Isomorphismes.html" TargetMode="External"/><Relationship Id="rId13" Type="http://schemas.openxmlformats.org/officeDocument/2006/relationships/hyperlink" Target="http://www.revue-texto.net/Inedits/Lusson/Lusson_Isomorphismes.html" TargetMode="External"/><Relationship Id="rId18" Type="http://schemas.openxmlformats.org/officeDocument/2006/relationships/hyperlink" Target="http://www.revue-texto.net/Inedits/Lusson/Lusson_Isomorphismes.html#head" TargetMode="External"/><Relationship Id="rId26"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image" Target="media/image3.gif"/><Relationship Id="rId7" Type="http://schemas.openxmlformats.org/officeDocument/2006/relationships/hyperlink" Target="http://www.revue-texto.net/Inedits/Lusson/Lusson_Isomorphismes.html" TargetMode="External"/><Relationship Id="rId12" Type="http://schemas.openxmlformats.org/officeDocument/2006/relationships/hyperlink" Target="http://www.revue-texto.net/Inedits/Lusson/Lusson_Isomorphismes.html" TargetMode="External"/><Relationship Id="rId17" Type="http://schemas.openxmlformats.org/officeDocument/2006/relationships/hyperlink" Target="http://www.revue-texto.net/Inedits/Lusson/Lusson_Isomorphismes.html" TargetMode="External"/><Relationship Id="rId25" Type="http://schemas.openxmlformats.org/officeDocument/2006/relationships/image" Target="media/image7.gif"/><Relationship Id="rId2" Type="http://schemas.openxmlformats.org/officeDocument/2006/relationships/styles" Target="styles.xml"/><Relationship Id="rId16" Type="http://schemas.openxmlformats.org/officeDocument/2006/relationships/hyperlink" Target="http://www.revue-texto.net/Inedits/Lusson/Lusson_Isomorphismes.html" TargetMode="External"/><Relationship Id="rId20" Type="http://schemas.openxmlformats.org/officeDocument/2006/relationships/image" Target="media/image2.gif"/><Relationship Id="rId29"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hyperlink" Target="http://www.revue-texto.net/Inedits/Lusson/Lusson_Isomorphismes.html" TargetMode="External"/><Relationship Id="rId11" Type="http://schemas.openxmlformats.org/officeDocument/2006/relationships/hyperlink" Target="http://www.revue-texto.net/Inedits/Lusson/Lusson_Isomorphismes.html" TargetMode="External"/><Relationship Id="rId24" Type="http://schemas.openxmlformats.org/officeDocument/2006/relationships/image" Target="media/image6.gif"/><Relationship Id="rId32" Type="http://schemas.openxmlformats.org/officeDocument/2006/relationships/theme" Target="theme/theme1.xml"/><Relationship Id="rId5" Type="http://schemas.openxmlformats.org/officeDocument/2006/relationships/hyperlink" Target="http://www.revue-texto.net/Inedits/Lusson/Lusson_Isomorphismes.html" TargetMode="External"/><Relationship Id="rId15" Type="http://schemas.openxmlformats.org/officeDocument/2006/relationships/hyperlink" Target="http://www.revue-texto.net/Inedits/Lusson/Lusson_Isomorphismes.html" TargetMode="External"/><Relationship Id="rId23" Type="http://schemas.openxmlformats.org/officeDocument/2006/relationships/image" Target="media/image5.gif"/><Relationship Id="rId28" Type="http://schemas.openxmlformats.org/officeDocument/2006/relationships/image" Target="media/image10.gif"/><Relationship Id="rId10" Type="http://schemas.openxmlformats.org/officeDocument/2006/relationships/hyperlink" Target="http://www.revue-texto.net/Inedits/Lusson/Lusson_Isomorphismes.html" TargetMode="External"/><Relationship Id="rId19" Type="http://schemas.openxmlformats.org/officeDocument/2006/relationships/image" Target="media/image1.gi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ue-texto.net/Inedits/Lusson/Lusson_Isomorphismes.html" TargetMode="External"/><Relationship Id="rId14" Type="http://schemas.openxmlformats.org/officeDocument/2006/relationships/hyperlink" Target="http://www.revue-texto.net/Inedits/Lusson/Lusson_Isomorphismes.html" TargetMode="External"/><Relationship Id="rId22" Type="http://schemas.openxmlformats.org/officeDocument/2006/relationships/image" Target="media/image4.gif"/><Relationship Id="rId27" Type="http://schemas.openxmlformats.org/officeDocument/2006/relationships/image" Target="media/image9.gif"/><Relationship Id="rId30" Type="http://schemas.openxmlformats.org/officeDocument/2006/relationships/image" Target="media/image1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4973</Words>
  <Characters>27356</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Pascal</cp:lastModifiedBy>
  <cp:revision>14</cp:revision>
  <dcterms:created xsi:type="dcterms:W3CDTF">2013-12-03T12:46:00Z</dcterms:created>
  <dcterms:modified xsi:type="dcterms:W3CDTF">2013-12-13T21:43:00Z</dcterms:modified>
</cp:coreProperties>
</file>